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5C" w:rsidRDefault="005D035C" w:rsidP="00F35B8C">
      <w:pPr>
        <w:jc w:val="center"/>
        <w:rPr>
          <w:rFonts w:asciiTheme="minorEastAsia" w:hAnsiTheme="minorEastAsia" w:cs="Times New Roman"/>
          <w:kern w:val="0"/>
          <w:sz w:val="52"/>
          <w:szCs w:val="52"/>
        </w:rPr>
      </w:pPr>
    </w:p>
    <w:p w:rsidR="005D035C" w:rsidRDefault="005D035C" w:rsidP="00F35B8C">
      <w:pPr>
        <w:jc w:val="center"/>
        <w:rPr>
          <w:rFonts w:asciiTheme="minorEastAsia" w:hAnsiTheme="minorEastAsia" w:cs="Times New Roman"/>
          <w:kern w:val="0"/>
          <w:sz w:val="52"/>
          <w:szCs w:val="52"/>
        </w:rPr>
      </w:pPr>
    </w:p>
    <w:p w:rsidR="005D035C" w:rsidRDefault="005D035C" w:rsidP="00F35B8C">
      <w:pPr>
        <w:jc w:val="center"/>
        <w:rPr>
          <w:rFonts w:asciiTheme="minorEastAsia" w:hAnsiTheme="minorEastAsia" w:cs="Times New Roman"/>
          <w:kern w:val="0"/>
          <w:sz w:val="52"/>
          <w:szCs w:val="52"/>
        </w:rPr>
      </w:pPr>
    </w:p>
    <w:p w:rsidR="005D035C" w:rsidRDefault="005D035C" w:rsidP="00F35B8C">
      <w:pPr>
        <w:jc w:val="center"/>
        <w:rPr>
          <w:rFonts w:asciiTheme="minorEastAsia" w:hAnsiTheme="minorEastAsia" w:cs="Times New Roman"/>
          <w:kern w:val="0"/>
          <w:sz w:val="52"/>
          <w:szCs w:val="52"/>
        </w:rPr>
      </w:pPr>
    </w:p>
    <w:p w:rsidR="005D035C" w:rsidRDefault="005D035C" w:rsidP="00F35B8C">
      <w:pPr>
        <w:jc w:val="center"/>
        <w:rPr>
          <w:rFonts w:asciiTheme="minorEastAsia" w:hAnsiTheme="minorEastAsia" w:cs="Times New Roman"/>
          <w:kern w:val="0"/>
          <w:sz w:val="52"/>
          <w:szCs w:val="52"/>
        </w:rPr>
      </w:pPr>
    </w:p>
    <w:p w:rsidR="002B0B8D" w:rsidRPr="00B972F6" w:rsidRDefault="002B0B8D" w:rsidP="00F35B8C">
      <w:pPr>
        <w:jc w:val="center"/>
        <w:rPr>
          <w:rFonts w:asciiTheme="minorEastAsia" w:hAnsiTheme="minorEastAsia" w:cs="Times New Roman"/>
          <w:b/>
          <w:kern w:val="0"/>
          <w:sz w:val="52"/>
          <w:szCs w:val="52"/>
        </w:rPr>
      </w:pPr>
      <w:r w:rsidRPr="00B972F6">
        <w:rPr>
          <w:rFonts w:asciiTheme="minorEastAsia" w:hAnsiTheme="minorEastAsia" w:cs="Times New Roman" w:hint="eastAsia"/>
          <w:b/>
          <w:kern w:val="0"/>
          <w:sz w:val="52"/>
          <w:szCs w:val="52"/>
        </w:rPr>
        <w:t>南京信息工程大学</w:t>
      </w:r>
    </w:p>
    <w:p w:rsidR="00CE5EA7" w:rsidRPr="00B972F6" w:rsidRDefault="002B0B8D" w:rsidP="00F35B8C">
      <w:pPr>
        <w:jc w:val="center"/>
        <w:rPr>
          <w:rFonts w:asciiTheme="minorEastAsia" w:hAnsiTheme="minorEastAsia" w:cs="FZXBSK--GBK1-0"/>
          <w:b/>
          <w:kern w:val="0"/>
          <w:sz w:val="52"/>
          <w:szCs w:val="52"/>
        </w:rPr>
      </w:pPr>
      <w:r w:rsidRPr="00B972F6">
        <w:rPr>
          <w:rFonts w:asciiTheme="minorEastAsia" w:hAnsiTheme="minorEastAsia" w:cs="Times New Roman"/>
          <w:b/>
          <w:kern w:val="0"/>
          <w:sz w:val="52"/>
          <w:szCs w:val="52"/>
        </w:rPr>
        <w:t>2019</w:t>
      </w:r>
      <w:r w:rsidRPr="00B972F6">
        <w:rPr>
          <w:rFonts w:asciiTheme="minorEastAsia" w:hAnsiTheme="minorEastAsia" w:cs="FZXBSK--GBK1-0" w:hint="eastAsia"/>
          <w:b/>
          <w:kern w:val="0"/>
          <w:sz w:val="52"/>
          <w:szCs w:val="52"/>
        </w:rPr>
        <w:t>年度部门决算公开</w:t>
      </w:r>
    </w:p>
    <w:p w:rsidR="002B0B8D" w:rsidRDefault="002B0B8D">
      <w:pPr>
        <w:rPr>
          <w:rFonts w:asciiTheme="minorEastAsia" w:hAnsiTheme="minorEastAsia" w:cs="FZXBSK--GBK1-0"/>
          <w:kern w:val="0"/>
          <w:sz w:val="52"/>
          <w:szCs w:val="52"/>
        </w:rPr>
      </w:pPr>
    </w:p>
    <w:p w:rsidR="002B0B8D" w:rsidRDefault="002B0B8D">
      <w:pPr>
        <w:rPr>
          <w:rFonts w:asciiTheme="minorEastAsia" w:hAnsiTheme="minorEastAsia" w:cs="FZXBSK--GBK1-0"/>
          <w:kern w:val="0"/>
          <w:sz w:val="52"/>
          <w:szCs w:val="52"/>
        </w:rPr>
      </w:pPr>
    </w:p>
    <w:p w:rsidR="002B0B8D" w:rsidRDefault="002B0B8D">
      <w:pPr>
        <w:rPr>
          <w:rFonts w:asciiTheme="minorEastAsia" w:hAnsiTheme="minorEastAsia" w:cs="FZXBSK--GBK1-0"/>
          <w:kern w:val="0"/>
          <w:sz w:val="52"/>
          <w:szCs w:val="52"/>
        </w:rPr>
      </w:pPr>
    </w:p>
    <w:p w:rsidR="002B0B8D" w:rsidRDefault="002B0B8D">
      <w:pPr>
        <w:rPr>
          <w:rFonts w:asciiTheme="minorEastAsia" w:hAnsiTheme="minorEastAsia" w:cs="FZXBSK--GBK1-0"/>
          <w:kern w:val="0"/>
          <w:sz w:val="52"/>
          <w:szCs w:val="52"/>
        </w:rPr>
      </w:pPr>
    </w:p>
    <w:p w:rsidR="002B0B8D" w:rsidRDefault="002B0B8D">
      <w:pPr>
        <w:rPr>
          <w:rFonts w:asciiTheme="minorEastAsia" w:hAnsiTheme="minorEastAsia" w:cs="FZXBSK--GBK1-0"/>
          <w:kern w:val="0"/>
          <w:sz w:val="52"/>
          <w:szCs w:val="52"/>
        </w:rPr>
      </w:pPr>
    </w:p>
    <w:p w:rsidR="002B0B8D" w:rsidRDefault="002B0B8D">
      <w:pPr>
        <w:rPr>
          <w:rFonts w:asciiTheme="minorEastAsia" w:hAnsiTheme="minorEastAsia" w:cs="FZXBSK--GBK1-0"/>
          <w:kern w:val="0"/>
          <w:sz w:val="52"/>
          <w:szCs w:val="52"/>
        </w:rPr>
      </w:pPr>
    </w:p>
    <w:p w:rsidR="00E85BD5" w:rsidRPr="00A4134B" w:rsidRDefault="00E16007" w:rsidP="00A4134B">
      <w:pPr>
        <w:jc w:val="center"/>
        <w:rPr>
          <w:rFonts w:asciiTheme="minorEastAsia" w:hAnsiTheme="minorEastAsia" w:cs="Times New Roman"/>
          <w:b/>
          <w:kern w:val="0"/>
          <w:sz w:val="52"/>
          <w:szCs w:val="52"/>
        </w:rPr>
      </w:pPr>
      <w:r>
        <w:rPr>
          <w:rFonts w:asciiTheme="minorEastAsia" w:hAnsiTheme="minorEastAsia" w:cs="Times New Roman" w:hint="eastAsia"/>
          <w:b/>
          <w:kern w:val="0"/>
          <w:sz w:val="52"/>
          <w:szCs w:val="52"/>
        </w:rPr>
        <w:t>2020</w:t>
      </w:r>
      <w:r w:rsidR="00A4134B" w:rsidRPr="00A4134B">
        <w:rPr>
          <w:rFonts w:asciiTheme="minorEastAsia" w:hAnsiTheme="minorEastAsia" w:cs="Times New Roman" w:hint="eastAsia"/>
          <w:b/>
          <w:kern w:val="0"/>
          <w:sz w:val="52"/>
          <w:szCs w:val="52"/>
        </w:rPr>
        <w:t>年9月</w:t>
      </w:r>
    </w:p>
    <w:p w:rsidR="009C74F7" w:rsidRPr="00ED713E" w:rsidRDefault="00E85BD5" w:rsidP="00ED713E">
      <w:pPr>
        <w:widowControl/>
        <w:spacing w:line="480" w:lineRule="auto"/>
        <w:jc w:val="left"/>
        <w:rPr>
          <w:rFonts w:asciiTheme="minorEastAsia" w:hAnsiTheme="minorEastAsia"/>
          <w:noProof/>
          <w:sz w:val="24"/>
          <w:szCs w:val="24"/>
        </w:rPr>
      </w:pPr>
      <w:r>
        <w:rPr>
          <w:rFonts w:asciiTheme="minorEastAsia" w:hAnsiTheme="minorEastAsia" w:cs="FZXBSK--GBK1-0"/>
          <w:kern w:val="0"/>
          <w:sz w:val="52"/>
          <w:szCs w:val="52"/>
        </w:rPr>
        <w:br w:type="page"/>
      </w:r>
      <w:r w:rsidR="00FA2FD9">
        <w:rPr>
          <w:rFonts w:asciiTheme="minorEastAsia" w:hAnsiTheme="minorEastAsia" w:cs="FZXBSK--GBK1-0"/>
          <w:kern w:val="0"/>
          <w:sz w:val="52"/>
          <w:szCs w:val="52"/>
        </w:rPr>
        <w:fldChar w:fldCharType="begin"/>
      </w:r>
      <w:r>
        <w:rPr>
          <w:rFonts w:asciiTheme="minorEastAsia" w:hAnsiTheme="minorEastAsia" w:cs="FZXBSK--GBK1-0"/>
          <w:kern w:val="0"/>
          <w:sz w:val="52"/>
          <w:szCs w:val="52"/>
        </w:rPr>
        <w:instrText xml:space="preserve"> TOC \o "1-3" \h \z \u </w:instrText>
      </w:r>
      <w:r w:rsidR="00FA2FD9">
        <w:rPr>
          <w:rFonts w:asciiTheme="minorEastAsia" w:hAnsiTheme="minorEastAsia" w:cs="FZXBSK--GBK1-0"/>
          <w:kern w:val="0"/>
          <w:sz w:val="52"/>
          <w:szCs w:val="52"/>
        </w:rPr>
        <w:fldChar w:fldCharType="separate"/>
      </w:r>
    </w:p>
    <w:p w:rsidR="009C74F7" w:rsidRPr="00ED713E" w:rsidRDefault="009C74F7" w:rsidP="00ED713E">
      <w:pPr>
        <w:autoSpaceDE w:val="0"/>
        <w:autoSpaceDN w:val="0"/>
        <w:adjustRightInd w:val="0"/>
        <w:spacing w:line="480" w:lineRule="auto"/>
        <w:jc w:val="center"/>
        <w:rPr>
          <w:rFonts w:asciiTheme="minorEastAsia" w:hAnsiTheme="minorEastAsia" w:cs="FZXBSK--GBK1-0"/>
          <w:b/>
          <w:noProof/>
          <w:kern w:val="0"/>
          <w:sz w:val="40"/>
          <w:szCs w:val="24"/>
        </w:rPr>
      </w:pPr>
      <w:r w:rsidRPr="00ED713E">
        <w:rPr>
          <w:rFonts w:asciiTheme="minorEastAsia" w:hAnsiTheme="minorEastAsia" w:cs="FZXBSK--GBK1-0" w:hint="eastAsia"/>
          <w:b/>
          <w:noProof/>
          <w:kern w:val="0"/>
          <w:sz w:val="40"/>
          <w:szCs w:val="24"/>
        </w:rPr>
        <w:lastRenderedPageBreak/>
        <w:t>目  录</w:t>
      </w:r>
    </w:p>
    <w:p w:rsidR="009C74F7" w:rsidRPr="00ED713E" w:rsidRDefault="00FA2FD9" w:rsidP="00ED713E">
      <w:pPr>
        <w:pStyle w:val="10"/>
        <w:tabs>
          <w:tab w:val="right" w:leader="dot" w:pos="8296"/>
        </w:tabs>
        <w:spacing w:line="480" w:lineRule="auto"/>
        <w:rPr>
          <w:rFonts w:asciiTheme="minorEastAsia" w:hAnsiTheme="minorEastAsia"/>
          <w:noProof/>
          <w:kern w:val="2"/>
          <w:sz w:val="24"/>
          <w:szCs w:val="24"/>
        </w:rPr>
      </w:pPr>
      <w:hyperlink w:anchor="_Toc49508336" w:history="1">
        <w:r w:rsidR="009C74F7" w:rsidRPr="00ED713E">
          <w:rPr>
            <w:rStyle w:val="a8"/>
            <w:rFonts w:asciiTheme="minorEastAsia" w:hAnsiTheme="minorEastAsia" w:cs="FZHTK--GBK1-0" w:hint="eastAsia"/>
            <w:noProof/>
            <w:sz w:val="24"/>
            <w:szCs w:val="24"/>
          </w:rPr>
          <w:t>第一部分部门概况</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_Toc49508336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1</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left" w:pos="1050"/>
          <w:tab w:val="right" w:leader="dot" w:pos="8296"/>
        </w:tabs>
        <w:spacing w:line="480" w:lineRule="auto"/>
        <w:rPr>
          <w:rFonts w:asciiTheme="minorEastAsia" w:hAnsiTheme="minorEastAsia"/>
          <w:noProof/>
          <w:kern w:val="2"/>
          <w:sz w:val="24"/>
          <w:szCs w:val="24"/>
        </w:rPr>
      </w:pPr>
      <w:hyperlink w:anchor="_Toc49508337" w:history="1">
        <w:r w:rsidR="009C74F7" w:rsidRPr="00ED713E">
          <w:rPr>
            <w:rStyle w:val="a8"/>
            <w:rFonts w:asciiTheme="minorEastAsia" w:hAnsiTheme="minorEastAsia" w:cs="FZFSK--GBK1-0" w:hint="eastAsia"/>
            <w:noProof/>
            <w:sz w:val="24"/>
            <w:szCs w:val="24"/>
          </w:rPr>
          <w:t>一、</w:t>
        </w:r>
        <w:r w:rsidR="009C74F7" w:rsidRPr="00ED713E">
          <w:rPr>
            <w:rFonts w:asciiTheme="minorEastAsia" w:hAnsiTheme="minorEastAsia"/>
            <w:noProof/>
            <w:kern w:val="2"/>
            <w:sz w:val="24"/>
            <w:szCs w:val="24"/>
          </w:rPr>
          <w:tab/>
        </w:r>
        <w:r w:rsidR="009C74F7" w:rsidRPr="00ED713E">
          <w:rPr>
            <w:rStyle w:val="a8"/>
            <w:rFonts w:asciiTheme="minorEastAsia" w:hAnsiTheme="minorEastAsia" w:cs="FZFSK--GBK1-0" w:hint="eastAsia"/>
            <w:noProof/>
            <w:sz w:val="24"/>
            <w:szCs w:val="24"/>
          </w:rPr>
          <w:t>主要职能</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_Toc49508337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1</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left" w:pos="1050"/>
          <w:tab w:val="right" w:leader="dot" w:pos="8296"/>
        </w:tabs>
        <w:spacing w:line="480" w:lineRule="auto"/>
        <w:rPr>
          <w:rFonts w:asciiTheme="minorEastAsia" w:hAnsiTheme="minorEastAsia"/>
          <w:noProof/>
          <w:kern w:val="2"/>
          <w:sz w:val="24"/>
          <w:szCs w:val="24"/>
        </w:rPr>
      </w:pPr>
      <w:hyperlink w:anchor="_Toc49508338" w:history="1">
        <w:r w:rsidR="009C74F7" w:rsidRPr="00ED713E">
          <w:rPr>
            <w:rStyle w:val="a8"/>
            <w:rFonts w:asciiTheme="minorEastAsia" w:hAnsiTheme="minorEastAsia" w:cs="FZFSK--GBK1-0" w:hint="eastAsia"/>
            <w:noProof/>
            <w:sz w:val="24"/>
            <w:szCs w:val="24"/>
          </w:rPr>
          <w:t>二、</w:t>
        </w:r>
        <w:r w:rsidR="009C74F7" w:rsidRPr="00ED713E">
          <w:rPr>
            <w:rFonts w:asciiTheme="minorEastAsia" w:hAnsiTheme="minorEastAsia"/>
            <w:noProof/>
            <w:kern w:val="2"/>
            <w:sz w:val="24"/>
            <w:szCs w:val="24"/>
          </w:rPr>
          <w:tab/>
        </w:r>
        <w:r w:rsidR="009C74F7" w:rsidRPr="00ED713E">
          <w:rPr>
            <w:rStyle w:val="a8"/>
            <w:rFonts w:asciiTheme="minorEastAsia" w:hAnsiTheme="minorEastAsia" w:cs="FZFSK--GBK1-0" w:hint="eastAsia"/>
            <w:noProof/>
            <w:sz w:val="24"/>
            <w:szCs w:val="24"/>
          </w:rPr>
          <w:t>部门机构设置及决算单位构成情况</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_Toc49508338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1</w:t>
        </w:r>
        <w:r w:rsidRPr="00ED713E">
          <w:rPr>
            <w:rFonts w:asciiTheme="minorEastAsia" w:hAnsiTheme="minorEastAsia"/>
            <w:noProof/>
            <w:webHidden/>
            <w:sz w:val="24"/>
            <w:szCs w:val="24"/>
          </w:rPr>
          <w:fldChar w:fldCharType="end"/>
        </w:r>
      </w:hyperlink>
    </w:p>
    <w:p w:rsidR="009C74F7" w:rsidRPr="00ED713E" w:rsidRDefault="00FA2FD9" w:rsidP="0005750C">
      <w:pPr>
        <w:pStyle w:val="10"/>
        <w:tabs>
          <w:tab w:val="left" w:pos="840"/>
          <w:tab w:val="right" w:leader="dot" w:pos="8296"/>
        </w:tabs>
        <w:spacing w:line="480" w:lineRule="auto"/>
        <w:ind w:firstLineChars="100" w:firstLine="220"/>
        <w:rPr>
          <w:rFonts w:asciiTheme="minorEastAsia" w:hAnsiTheme="minorEastAsia"/>
          <w:noProof/>
          <w:kern w:val="2"/>
          <w:sz w:val="24"/>
          <w:szCs w:val="24"/>
        </w:rPr>
      </w:pPr>
      <w:hyperlink w:anchor="_Toc49508339" w:history="1">
        <w:r w:rsidR="009C74F7" w:rsidRPr="00ED713E">
          <w:rPr>
            <w:rStyle w:val="a8"/>
            <w:rFonts w:asciiTheme="minorEastAsia" w:hAnsiTheme="minorEastAsia" w:cs="FZFSK--GBK1-0" w:hint="eastAsia"/>
            <w:noProof/>
            <w:sz w:val="24"/>
            <w:szCs w:val="24"/>
          </w:rPr>
          <w:t>三、</w:t>
        </w:r>
        <w:r w:rsidR="009C74F7" w:rsidRPr="00ED713E">
          <w:rPr>
            <w:rFonts w:asciiTheme="minorEastAsia" w:hAnsiTheme="minorEastAsia"/>
            <w:noProof/>
            <w:kern w:val="2"/>
            <w:sz w:val="24"/>
            <w:szCs w:val="24"/>
          </w:rPr>
          <w:tab/>
        </w:r>
        <w:r w:rsidR="009C74F7" w:rsidRPr="00ED713E">
          <w:rPr>
            <w:rStyle w:val="a8"/>
            <w:rFonts w:asciiTheme="minorEastAsia" w:hAnsiTheme="minorEastAsia" w:cs="Times New Roman"/>
            <w:noProof/>
            <w:sz w:val="24"/>
            <w:szCs w:val="24"/>
          </w:rPr>
          <w:t>2019</w:t>
        </w:r>
        <w:r w:rsidR="009C74F7" w:rsidRPr="00ED713E">
          <w:rPr>
            <w:rStyle w:val="a8"/>
            <w:rFonts w:asciiTheme="minorEastAsia" w:hAnsiTheme="minorEastAsia" w:cs="FZFSK--GBK1-0" w:hint="eastAsia"/>
            <w:noProof/>
            <w:sz w:val="24"/>
            <w:szCs w:val="24"/>
          </w:rPr>
          <w:t>年度主要工作完成情况</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_Toc49508339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2</w:t>
        </w:r>
        <w:r w:rsidRPr="00ED713E">
          <w:rPr>
            <w:rFonts w:asciiTheme="minorEastAsia" w:hAnsiTheme="minorEastAsia"/>
            <w:noProof/>
            <w:webHidden/>
            <w:sz w:val="24"/>
            <w:szCs w:val="24"/>
          </w:rPr>
          <w:fldChar w:fldCharType="end"/>
        </w:r>
      </w:hyperlink>
    </w:p>
    <w:p w:rsidR="009C74F7" w:rsidRPr="00ED713E" w:rsidRDefault="00FA2FD9" w:rsidP="00ED713E">
      <w:pPr>
        <w:pStyle w:val="10"/>
        <w:tabs>
          <w:tab w:val="right" w:leader="dot" w:pos="8296"/>
        </w:tabs>
        <w:spacing w:line="480" w:lineRule="auto"/>
        <w:rPr>
          <w:rFonts w:asciiTheme="minorEastAsia" w:hAnsiTheme="minorEastAsia"/>
          <w:noProof/>
          <w:kern w:val="2"/>
          <w:sz w:val="24"/>
          <w:szCs w:val="24"/>
        </w:rPr>
      </w:pPr>
      <w:hyperlink w:anchor="_Toc49508340" w:history="1">
        <w:r w:rsidR="009C74F7" w:rsidRPr="00ED713E">
          <w:rPr>
            <w:rStyle w:val="a8"/>
            <w:rFonts w:asciiTheme="minorEastAsia" w:hAnsiTheme="minorEastAsia" w:cs="FZXBSK--GBK1-0" w:hint="eastAsia"/>
            <w:noProof/>
            <w:sz w:val="24"/>
            <w:szCs w:val="24"/>
          </w:rPr>
          <w:t>第二部分</w:t>
        </w:r>
        <w:r w:rsidR="009C74F7" w:rsidRPr="00ED713E">
          <w:rPr>
            <w:rStyle w:val="a8"/>
            <w:rFonts w:asciiTheme="minorEastAsia" w:hAnsiTheme="minorEastAsia" w:cs="Times New Roman" w:hint="eastAsia"/>
            <w:noProof/>
            <w:sz w:val="24"/>
            <w:szCs w:val="24"/>
          </w:rPr>
          <w:t>南京信息工程大学</w:t>
        </w:r>
        <w:r w:rsidR="009C74F7" w:rsidRPr="00ED713E">
          <w:rPr>
            <w:rStyle w:val="a8"/>
            <w:rFonts w:asciiTheme="minorEastAsia" w:hAnsiTheme="minorEastAsia" w:cs="Times New Roman"/>
            <w:noProof/>
            <w:sz w:val="24"/>
            <w:szCs w:val="24"/>
          </w:rPr>
          <w:t>2019</w:t>
        </w:r>
        <w:r w:rsidR="009C74F7" w:rsidRPr="00ED713E">
          <w:rPr>
            <w:rStyle w:val="a8"/>
            <w:rFonts w:asciiTheme="minorEastAsia" w:hAnsiTheme="minorEastAsia" w:cs="FZXBSK--GBK1-0" w:hint="eastAsia"/>
            <w:noProof/>
            <w:sz w:val="24"/>
            <w:szCs w:val="24"/>
          </w:rPr>
          <w:t>年度部门决算表</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_Toc49508340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8</w:t>
        </w:r>
        <w:r w:rsidRPr="00ED713E">
          <w:rPr>
            <w:rFonts w:asciiTheme="minorEastAsia" w:hAnsiTheme="minorEastAsia"/>
            <w:noProof/>
            <w:webHidden/>
            <w:sz w:val="24"/>
            <w:szCs w:val="24"/>
          </w:rPr>
          <w:fldChar w:fldCharType="end"/>
        </w:r>
      </w:hyperlink>
    </w:p>
    <w:p w:rsidR="009C74F7" w:rsidRPr="00ED713E" w:rsidRDefault="00ED713E" w:rsidP="00ED713E">
      <w:pPr>
        <w:pStyle w:val="20"/>
        <w:tabs>
          <w:tab w:val="right" w:leader="dot" w:pos="8296"/>
        </w:tabs>
        <w:spacing w:line="480" w:lineRule="auto"/>
        <w:rPr>
          <w:rFonts w:asciiTheme="minorEastAsia" w:hAnsiTheme="minorEastAsia"/>
          <w:noProof/>
          <w:kern w:val="2"/>
          <w:sz w:val="24"/>
          <w:szCs w:val="24"/>
        </w:rPr>
      </w:pPr>
      <w:r w:rsidRPr="00ED713E">
        <w:rPr>
          <w:rStyle w:val="a8"/>
          <w:rFonts w:asciiTheme="minorEastAsia" w:hAnsiTheme="minorEastAsia" w:hint="eastAsia"/>
          <w:noProof/>
          <w:color w:val="000000" w:themeColor="text1"/>
          <w:sz w:val="24"/>
          <w:szCs w:val="24"/>
          <w:u w:val="none"/>
        </w:rPr>
        <w:t>一、</w:t>
      </w:r>
      <w:hyperlink w:anchor="_Toc49508341" w:history="1">
        <w:r w:rsidR="009C74F7" w:rsidRPr="00ED713E">
          <w:rPr>
            <w:rStyle w:val="a8"/>
            <w:rFonts w:asciiTheme="minorEastAsia" w:hAnsiTheme="minorEastAsia" w:hint="eastAsia"/>
            <w:noProof/>
            <w:sz w:val="24"/>
            <w:szCs w:val="24"/>
          </w:rPr>
          <w:t>收入支出决算总表</w:t>
        </w:r>
        <w:r w:rsidR="009C74F7" w:rsidRPr="00ED713E">
          <w:rPr>
            <w:rFonts w:asciiTheme="minorEastAsia" w:hAnsiTheme="minorEastAsia"/>
            <w:noProof/>
            <w:webHidden/>
            <w:sz w:val="24"/>
            <w:szCs w:val="24"/>
          </w:rPr>
          <w:tab/>
        </w:r>
        <w:r w:rsidR="00FA2FD9"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_Toc49508341 \h </w:instrText>
        </w:r>
        <w:r w:rsidR="00FA2FD9" w:rsidRPr="00ED713E">
          <w:rPr>
            <w:rFonts w:asciiTheme="minorEastAsia" w:hAnsiTheme="minorEastAsia"/>
            <w:noProof/>
            <w:webHidden/>
            <w:sz w:val="24"/>
            <w:szCs w:val="24"/>
          </w:rPr>
        </w:r>
        <w:r w:rsidR="00FA2FD9"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8</w:t>
        </w:r>
        <w:r w:rsidR="00FA2FD9" w:rsidRPr="00ED713E">
          <w:rPr>
            <w:rFonts w:asciiTheme="minorEastAsia" w:hAnsiTheme="minorEastAsia"/>
            <w:noProof/>
            <w:webHidden/>
            <w:sz w:val="24"/>
            <w:szCs w:val="24"/>
          </w:rPr>
          <w:fldChar w:fldCharType="end"/>
        </w:r>
      </w:hyperlink>
    </w:p>
    <w:p w:rsidR="009C74F7" w:rsidRPr="00ED713E" w:rsidRDefault="00ED713E" w:rsidP="00ED713E">
      <w:pPr>
        <w:pStyle w:val="20"/>
        <w:tabs>
          <w:tab w:val="right" w:leader="dot" w:pos="8296"/>
        </w:tabs>
        <w:spacing w:line="480" w:lineRule="auto"/>
        <w:rPr>
          <w:rFonts w:asciiTheme="minorEastAsia" w:hAnsiTheme="minorEastAsia"/>
          <w:noProof/>
          <w:kern w:val="2"/>
          <w:sz w:val="24"/>
          <w:szCs w:val="24"/>
        </w:rPr>
      </w:pPr>
      <w:r w:rsidRPr="00ED713E">
        <w:rPr>
          <w:rStyle w:val="a8"/>
          <w:rFonts w:asciiTheme="minorEastAsia" w:hAnsiTheme="minorEastAsia" w:hint="eastAsia"/>
          <w:noProof/>
          <w:color w:val="000000" w:themeColor="text1"/>
          <w:sz w:val="24"/>
          <w:szCs w:val="24"/>
          <w:u w:val="none"/>
        </w:rPr>
        <w:t>二、</w:t>
      </w:r>
      <w:hyperlink w:anchor="_Toc49508342" w:history="1">
        <w:r w:rsidR="009C74F7" w:rsidRPr="00ED713E">
          <w:rPr>
            <w:rStyle w:val="a8"/>
            <w:rFonts w:asciiTheme="minorEastAsia" w:hAnsiTheme="minorEastAsia" w:hint="eastAsia"/>
            <w:noProof/>
            <w:sz w:val="24"/>
            <w:szCs w:val="24"/>
          </w:rPr>
          <w:t>收入决算表</w:t>
        </w:r>
        <w:r w:rsidR="009C74F7" w:rsidRPr="00ED713E">
          <w:rPr>
            <w:rFonts w:asciiTheme="minorEastAsia" w:hAnsiTheme="minorEastAsia"/>
            <w:noProof/>
            <w:webHidden/>
            <w:sz w:val="24"/>
            <w:szCs w:val="24"/>
          </w:rPr>
          <w:tab/>
        </w:r>
        <w:r w:rsidR="00FA2FD9"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_Toc49508342 \h </w:instrText>
        </w:r>
        <w:r w:rsidR="00FA2FD9" w:rsidRPr="00ED713E">
          <w:rPr>
            <w:rFonts w:asciiTheme="minorEastAsia" w:hAnsiTheme="minorEastAsia"/>
            <w:noProof/>
            <w:webHidden/>
            <w:sz w:val="24"/>
            <w:szCs w:val="24"/>
          </w:rPr>
        </w:r>
        <w:r w:rsidR="00FA2FD9"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10</w:t>
        </w:r>
        <w:r w:rsidR="00FA2FD9" w:rsidRPr="00ED713E">
          <w:rPr>
            <w:rFonts w:asciiTheme="minorEastAsia" w:hAnsiTheme="minorEastAsia"/>
            <w:noProof/>
            <w:webHidden/>
            <w:sz w:val="24"/>
            <w:szCs w:val="24"/>
          </w:rPr>
          <w:fldChar w:fldCharType="end"/>
        </w:r>
      </w:hyperlink>
    </w:p>
    <w:p w:rsidR="009C74F7" w:rsidRPr="00ED713E" w:rsidRDefault="00ED713E" w:rsidP="00ED713E">
      <w:pPr>
        <w:pStyle w:val="20"/>
        <w:tabs>
          <w:tab w:val="right" w:leader="dot" w:pos="8296"/>
        </w:tabs>
        <w:spacing w:line="480" w:lineRule="auto"/>
        <w:rPr>
          <w:rFonts w:asciiTheme="minorEastAsia" w:hAnsiTheme="minorEastAsia"/>
          <w:noProof/>
          <w:kern w:val="2"/>
          <w:sz w:val="24"/>
          <w:szCs w:val="24"/>
        </w:rPr>
      </w:pPr>
      <w:r w:rsidRPr="00ED713E">
        <w:rPr>
          <w:rStyle w:val="a8"/>
          <w:rFonts w:asciiTheme="minorEastAsia" w:hAnsiTheme="minorEastAsia" w:hint="eastAsia"/>
          <w:noProof/>
          <w:color w:val="000000" w:themeColor="text1"/>
          <w:sz w:val="24"/>
          <w:szCs w:val="24"/>
          <w:u w:val="none"/>
        </w:rPr>
        <w:t>三、</w:t>
      </w:r>
      <w:hyperlink w:anchor="_Toc49508343" w:history="1">
        <w:r w:rsidR="009C74F7" w:rsidRPr="00ED713E">
          <w:rPr>
            <w:rStyle w:val="a8"/>
            <w:rFonts w:asciiTheme="minorEastAsia" w:hAnsiTheme="minorEastAsia" w:hint="eastAsia"/>
            <w:noProof/>
            <w:sz w:val="24"/>
            <w:szCs w:val="24"/>
          </w:rPr>
          <w:t>支出决算表</w:t>
        </w:r>
        <w:r w:rsidR="009C74F7" w:rsidRPr="00ED713E">
          <w:rPr>
            <w:rFonts w:asciiTheme="minorEastAsia" w:hAnsiTheme="minorEastAsia"/>
            <w:noProof/>
            <w:webHidden/>
            <w:sz w:val="24"/>
            <w:szCs w:val="24"/>
          </w:rPr>
          <w:tab/>
        </w:r>
        <w:r w:rsidR="00FA2FD9"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_Toc49508343 \h </w:instrText>
        </w:r>
        <w:r w:rsidR="00FA2FD9" w:rsidRPr="00ED713E">
          <w:rPr>
            <w:rFonts w:asciiTheme="minorEastAsia" w:hAnsiTheme="minorEastAsia"/>
            <w:noProof/>
            <w:webHidden/>
            <w:sz w:val="24"/>
            <w:szCs w:val="24"/>
          </w:rPr>
        </w:r>
        <w:r w:rsidR="00FA2FD9"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13</w:t>
        </w:r>
        <w:r w:rsidR="00FA2FD9" w:rsidRPr="00ED713E">
          <w:rPr>
            <w:rFonts w:asciiTheme="minorEastAsia" w:hAnsiTheme="minorEastAsia"/>
            <w:noProof/>
            <w:webHidden/>
            <w:sz w:val="24"/>
            <w:szCs w:val="24"/>
          </w:rPr>
          <w:fldChar w:fldCharType="end"/>
        </w:r>
      </w:hyperlink>
    </w:p>
    <w:p w:rsidR="009C74F7" w:rsidRPr="00ED713E" w:rsidRDefault="00ED713E" w:rsidP="00ED713E">
      <w:pPr>
        <w:pStyle w:val="20"/>
        <w:tabs>
          <w:tab w:val="right" w:leader="dot" w:pos="8296"/>
        </w:tabs>
        <w:spacing w:line="480" w:lineRule="auto"/>
        <w:rPr>
          <w:rFonts w:asciiTheme="minorEastAsia" w:hAnsiTheme="minorEastAsia"/>
          <w:noProof/>
          <w:kern w:val="2"/>
          <w:sz w:val="24"/>
          <w:szCs w:val="24"/>
        </w:rPr>
      </w:pPr>
      <w:r w:rsidRPr="00ED713E">
        <w:rPr>
          <w:rStyle w:val="a8"/>
          <w:rFonts w:asciiTheme="minorEastAsia" w:hAnsiTheme="minorEastAsia" w:hint="eastAsia"/>
          <w:noProof/>
          <w:color w:val="000000" w:themeColor="text1"/>
          <w:sz w:val="24"/>
          <w:szCs w:val="24"/>
          <w:u w:val="none"/>
        </w:rPr>
        <w:t>四、</w:t>
      </w:r>
      <w:hyperlink w:anchor="_Toc49508344" w:history="1">
        <w:r w:rsidR="009C74F7" w:rsidRPr="00ED713E">
          <w:rPr>
            <w:rStyle w:val="a8"/>
            <w:rFonts w:asciiTheme="minorEastAsia" w:hAnsiTheme="minorEastAsia" w:hint="eastAsia"/>
            <w:noProof/>
            <w:sz w:val="24"/>
            <w:szCs w:val="24"/>
          </w:rPr>
          <w:t>财政拨款收入支出决算总表</w:t>
        </w:r>
        <w:r w:rsidR="009C74F7" w:rsidRPr="00ED713E">
          <w:rPr>
            <w:rFonts w:asciiTheme="minorEastAsia" w:hAnsiTheme="minorEastAsia"/>
            <w:noProof/>
            <w:webHidden/>
            <w:sz w:val="24"/>
            <w:szCs w:val="24"/>
          </w:rPr>
          <w:tab/>
        </w:r>
        <w:r w:rsidR="00FA2FD9"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_Toc49508344 \h </w:instrText>
        </w:r>
        <w:r w:rsidR="00FA2FD9" w:rsidRPr="00ED713E">
          <w:rPr>
            <w:rFonts w:asciiTheme="minorEastAsia" w:hAnsiTheme="minorEastAsia"/>
            <w:noProof/>
            <w:webHidden/>
            <w:sz w:val="24"/>
            <w:szCs w:val="24"/>
          </w:rPr>
        </w:r>
        <w:r w:rsidR="00FA2FD9"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16</w:t>
        </w:r>
        <w:r w:rsidR="00FA2FD9" w:rsidRPr="00ED713E">
          <w:rPr>
            <w:rFonts w:asciiTheme="minorEastAsia" w:hAnsiTheme="minorEastAsia"/>
            <w:noProof/>
            <w:webHidden/>
            <w:sz w:val="24"/>
            <w:szCs w:val="24"/>
          </w:rPr>
          <w:fldChar w:fldCharType="end"/>
        </w:r>
      </w:hyperlink>
    </w:p>
    <w:p w:rsidR="009C74F7" w:rsidRPr="00ED713E" w:rsidRDefault="00ED713E" w:rsidP="00ED713E">
      <w:pPr>
        <w:pStyle w:val="20"/>
        <w:tabs>
          <w:tab w:val="right" w:leader="dot" w:pos="8296"/>
        </w:tabs>
        <w:spacing w:line="480" w:lineRule="auto"/>
        <w:rPr>
          <w:rFonts w:asciiTheme="minorEastAsia" w:hAnsiTheme="minorEastAsia"/>
          <w:noProof/>
          <w:kern w:val="2"/>
          <w:sz w:val="24"/>
          <w:szCs w:val="24"/>
        </w:rPr>
      </w:pPr>
      <w:r w:rsidRPr="00ED713E">
        <w:rPr>
          <w:rStyle w:val="a8"/>
          <w:rFonts w:asciiTheme="minorEastAsia" w:hAnsiTheme="minorEastAsia" w:hint="eastAsia"/>
          <w:noProof/>
          <w:color w:val="000000" w:themeColor="text1"/>
          <w:sz w:val="24"/>
          <w:szCs w:val="24"/>
          <w:u w:val="none"/>
        </w:rPr>
        <w:t>五、</w:t>
      </w:r>
      <w:hyperlink w:anchor="_Toc49508345" w:history="1">
        <w:r w:rsidR="009C74F7" w:rsidRPr="00ED713E">
          <w:rPr>
            <w:rStyle w:val="a8"/>
            <w:rFonts w:asciiTheme="minorEastAsia" w:hAnsiTheme="minorEastAsia" w:cs="Times New Roman" w:hint="eastAsia"/>
            <w:noProof/>
            <w:sz w:val="24"/>
            <w:szCs w:val="24"/>
          </w:rPr>
          <w:t>财政拨款支出决算表（功能科目）</w:t>
        </w:r>
        <w:r w:rsidR="009C74F7" w:rsidRPr="00ED713E">
          <w:rPr>
            <w:rFonts w:asciiTheme="minorEastAsia" w:hAnsiTheme="minorEastAsia"/>
            <w:noProof/>
            <w:webHidden/>
            <w:sz w:val="24"/>
            <w:szCs w:val="24"/>
          </w:rPr>
          <w:tab/>
        </w:r>
        <w:r w:rsidR="00FA2FD9"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_Toc49508345 \h </w:instrText>
        </w:r>
        <w:r w:rsidR="00FA2FD9" w:rsidRPr="00ED713E">
          <w:rPr>
            <w:rFonts w:asciiTheme="minorEastAsia" w:hAnsiTheme="minorEastAsia"/>
            <w:noProof/>
            <w:webHidden/>
            <w:sz w:val="24"/>
            <w:szCs w:val="24"/>
          </w:rPr>
        </w:r>
        <w:r w:rsidR="00FA2FD9"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18</w:t>
        </w:r>
        <w:r w:rsidR="00FA2FD9" w:rsidRPr="00ED713E">
          <w:rPr>
            <w:rFonts w:asciiTheme="minorEastAsia" w:hAnsiTheme="minorEastAsia"/>
            <w:noProof/>
            <w:webHidden/>
            <w:sz w:val="24"/>
            <w:szCs w:val="24"/>
          </w:rPr>
          <w:fldChar w:fldCharType="end"/>
        </w:r>
      </w:hyperlink>
    </w:p>
    <w:p w:rsidR="009C74F7" w:rsidRPr="00ED713E" w:rsidRDefault="00ED713E" w:rsidP="00ED713E">
      <w:pPr>
        <w:pStyle w:val="20"/>
        <w:tabs>
          <w:tab w:val="right" w:leader="dot" w:pos="8296"/>
        </w:tabs>
        <w:spacing w:line="480" w:lineRule="auto"/>
        <w:rPr>
          <w:rFonts w:asciiTheme="minorEastAsia" w:hAnsiTheme="minorEastAsia"/>
          <w:noProof/>
          <w:kern w:val="2"/>
          <w:sz w:val="24"/>
          <w:szCs w:val="24"/>
        </w:rPr>
      </w:pPr>
      <w:r w:rsidRPr="00ED713E">
        <w:rPr>
          <w:rStyle w:val="a8"/>
          <w:rFonts w:asciiTheme="minorEastAsia" w:hAnsiTheme="minorEastAsia" w:hint="eastAsia"/>
          <w:noProof/>
          <w:color w:val="000000" w:themeColor="text1"/>
          <w:sz w:val="24"/>
          <w:szCs w:val="24"/>
          <w:u w:val="none"/>
        </w:rPr>
        <w:t>六、</w:t>
      </w:r>
      <w:hyperlink w:anchor="_Toc49508346" w:history="1">
        <w:r w:rsidR="009C74F7" w:rsidRPr="00ED713E">
          <w:rPr>
            <w:rStyle w:val="a8"/>
            <w:rFonts w:asciiTheme="minorEastAsia" w:hAnsiTheme="minorEastAsia" w:hint="eastAsia"/>
            <w:noProof/>
            <w:sz w:val="24"/>
            <w:szCs w:val="24"/>
          </w:rPr>
          <w:t>财政拨款基本支出决算表（经济科目）</w:t>
        </w:r>
        <w:r w:rsidR="009C74F7" w:rsidRPr="00ED713E">
          <w:rPr>
            <w:rFonts w:asciiTheme="minorEastAsia" w:hAnsiTheme="minorEastAsia"/>
            <w:noProof/>
            <w:webHidden/>
            <w:sz w:val="24"/>
            <w:szCs w:val="24"/>
          </w:rPr>
          <w:tab/>
        </w:r>
        <w:r w:rsidR="00FA2FD9"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_Toc49508346 \h </w:instrText>
        </w:r>
        <w:r w:rsidR="00FA2FD9" w:rsidRPr="00ED713E">
          <w:rPr>
            <w:rFonts w:asciiTheme="minorEastAsia" w:hAnsiTheme="minorEastAsia"/>
            <w:noProof/>
            <w:webHidden/>
            <w:sz w:val="24"/>
            <w:szCs w:val="24"/>
          </w:rPr>
        </w:r>
        <w:r w:rsidR="00FA2FD9"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22</w:t>
        </w:r>
        <w:r w:rsidR="00FA2FD9" w:rsidRPr="00ED713E">
          <w:rPr>
            <w:rFonts w:asciiTheme="minorEastAsia" w:hAnsiTheme="minorEastAsia"/>
            <w:noProof/>
            <w:webHidden/>
            <w:sz w:val="24"/>
            <w:szCs w:val="24"/>
          </w:rPr>
          <w:fldChar w:fldCharType="end"/>
        </w:r>
      </w:hyperlink>
    </w:p>
    <w:p w:rsidR="009C74F7" w:rsidRPr="00ED713E" w:rsidRDefault="00ED713E" w:rsidP="00ED713E">
      <w:pPr>
        <w:pStyle w:val="20"/>
        <w:tabs>
          <w:tab w:val="right" w:leader="dot" w:pos="8296"/>
        </w:tabs>
        <w:spacing w:line="480" w:lineRule="auto"/>
        <w:rPr>
          <w:rFonts w:asciiTheme="minorEastAsia" w:hAnsiTheme="minorEastAsia"/>
          <w:noProof/>
          <w:kern w:val="2"/>
          <w:sz w:val="24"/>
          <w:szCs w:val="24"/>
        </w:rPr>
      </w:pPr>
      <w:r w:rsidRPr="00ED713E">
        <w:rPr>
          <w:rStyle w:val="a8"/>
          <w:rFonts w:asciiTheme="minorEastAsia" w:hAnsiTheme="minorEastAsia" w:hint="eastAsia"/>
          <w:noProof/>
          <w:color w:val="000000" w:themeColor="text1"/>
          <w:sz w:val="24"/>
          <w:szCs w:val="24"/>
          <w:u w:val="none"/>
        </w:rPr>
        <w:t>七、</w:t>
      </w:r>
      <w:hyperlink w:anchor="_Toc49508347" w:history="1">
        <w:r w:rsidR="009C74F7" w:rsidRPr="00ED713E">
          <w:rPr>
            <w:rStyle w:val="a8"/>
            <w:rFonts w:asciiTheme="minorEastAsia" w:hAnsiTheme="minorEastAsia" w:hint="eastAsia"/>
            <w:noProof/>
            <w:sz w:val="24"/>
            <w:szCs w:val="24"/>
          </w:rPr>
          <w:t>一般公共预算财政拨款支出决算表（功能科目）</w:t>
        </w:r>
        <w:r w:rsidR="009C74F7" w:rsidRPr="00ED713E">
          <w:rPr>
            <w:rFonts w:asciiTheme="minorEastAsia" w:hAnsiTheme="minorEastAsia"/>
            <w:noProof/>
            <w:webHidden/>
            <w:sz w:val="24"/>
            <w:szCs w:val="24"/>
          </w:rPr>
          <w:tab/>
        </w:r>
        <w:r w:rsidR="00FA2FD9"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_Toc49508347 \h </w:instrText>
        </w:r>
        <w:r w:rsidR="00FA2FD9" w:rsidRPr="00ED713E">
          <w:rPr>
            <w:rFonts w:asciiTheme="minorEastAsia" w:hAnsiTheme="minorEastAsia"/>
            <w:noProof/>
            <w:webHidden/>
            <w:sz w:val="24"/>
            <w:szCs w:val="24"/>
          </w:rPr>
        </w:r>
        <w:r w:rsidR="00FA2FD9"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24</w:t>
        </w:r>
        <w:r w:rsidR="00FA2FD9" w:rsidRPr="00ED713E">
          <w:rPr>
            <w:rFonts w:asciiTheme="minorEastAsia" w:hAnsiTheme="minorEastAsia"/>
            <w:noProof/>
            <w:webHidden/>
            <w:sz w:val="24"/>
            <w:szCs w:val="24"/>
          </w:rPr>
          <w:fldChar w:fldCharType="end"/>
        </w:r>
      </w:hyperlink>
    </w:p>
    <w:p w:rsidR="009C74F7" w:rsidRPr="00ED713E" w:rsidRDefault="00ED713E" w:rsidP="00ED713E">
      <w:pPr>
        <w:pStyle w:val="20"/>
        <w:tabs>
          <w:tab w:val="right" w:leader="dot" w:pos="8296"/>
        </w:tabs>
        <w:spacing w:line="480" w:lineRule="auto"/>
        <w:rPr>
          <w:rFonts w:asciiTheme="minorEastAsia" w:hAnsiTheme="minorEastAsia"/>
          <w:noProof/>
          <w:kern w:val="2"/>
          <w:sz w:val="24"/>
          <w:szCs w:val="24"/>
        </w:rPr>
      </w:pPr>
      <w:r w:rsidRPr="00ED713E">
        <w:rPr>
          <w:rStyle w:val="a8"/>
          <w:rFonts w:asciiTheme="minorEastAsia" w:hAnsiTheme="minorEastAsia" w:hint="eastAsia"/>
          <w:noProof/>
          <w:color w:val="000000" w:themeColor="text1"/>
          <w:sz w:val="24"/>
          <w:szCs w:val="24"/>
          <w:u w:val="none"/>
        </w:rPr>
        <w:t>八、</w:t>
      </w:r>
      <w:hyperlink w:anchor="_Toc49508348" w:history="1">
        <w:r w:rsidR="009C74F7" w:rsidRPr="00ED713E">
          <w:rPr>
            <w:rStyle w:val="a8"/>
            <w:rFonts w:asciiTheme="minorEastAsia" w:hAnsiTheme="minorEastAsia" w:hint="eastAsia"/>
            <w:noProof/>
            <w:sz w:val="24"/>
            <w:szCs w:val="24"/>
          </w:rPr>
          <w:t>一般公共预算财政拨款基本支出决算表（经济科目）</w:t>
        </w:r>
        <w:r w:rsidR="009C74F7" w:rsidRPr="00ED713E">
          <w:rPr>
            <w:rFonts w:asciiTheme="minorEastAsia" w:hAnsiTheme="minorEastAsia"/>
            <w:noProof/>
            <w:webHidden/>
            <w:sz w:val="24"/>
            <w:szCs w:val="24"/>
          </w:rPr>
          <w:tab/>
        </w:r>
        <w:r w:rsidR="00FA2FD9"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_Toc49508348 \h </w:instrText>
        </w:r>
        <w:r w:rsidR="00FA2FD9" w:rsidRPr="00ED713E">
          <w:rPr>
            <w:rFonts w:asciiTheme="minorEastAsia" w:hAnsiTheme="minorEastAsia"/>
            <w:noProof/>
            <w:webHidden/>
            <w:sz w:val="24"/>
            <w:szCs w:val="24"/>
          </w:rPr>
        </w:r>
        <w:r w:rsidR="00FA2FD9"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26</w:t>
        </w:r>
        <w:r w:rsidR="00FA2FD9" w:rsidRPr="00ED713E">
          <w:rPr>
            <w:rFonts w:asciiTheme="minorEastAsia" w:hAnsiTheme="minorEastAsia"/>
            <w:noProof/>
            <w:webHidden/>
            <w:sz w:val="24"/>
            <w:szCs w:val="24"/>
          </w:rPr>
          <w:fldChar w:fldCharType="end"/>
        </w:r>
      </w:hyperlink>
    </w:p>
    <w:p w:rsidR="009C74F7" w:rsidRPr="00ED713E" w:rsidRDefault="00ED713E" w:rsidP="00ED713E">
      <w:pPr>
        <w:pStyle w:val="20"/>
        <w:tabs>
          <w:tab w:val="right" w:leader="dot" w:pos="8296"/>
        </w:tabs>
        <w:spacing w:line="480" w:lineRule="auto"/>
        <w:rPr>
          <w:rFonts w:asciiTheme="minorEastAsia" w:hAnsiTheme="minorEastAsia"/>
          <w:noProof/>
          <w:kern w:val="2"/>
          <w:sz w:val="24"/>
          <w:szCs w:val="24"/>
        </w:rPr>
      </w:pPr>
      <w:r w:rsidRPr="00ED713E">
        <w:rPr>
          <w:rStyle w:val="a8"/>
          <w:rFonts w:asciiTheme="minorEastAsia" w:hAnsiTheme="minorEastAsia" w:hint="eastAsia"/>
          <w:noProof/>
          <w:color w:val="000000" w:themeColor="text1"/>
          <w:sz w:val="24"/>
          <w:szCs w:val="24"/>
          <w:u w:val="none"/>
        </w:rPr>
        <w:t>九、</w:t>
      </w:r>
      <w:hyperlink w:anchor="_Toc49508349" w:history="1">
        <w:r w:rsidR="009C74F7" w:rsidRPr="00ED713E">
          <w:rPr>
            <w:rStyle w:val="a8"/>
            <w:rFonts w:asciiTheme="minorEastAsia" w:hAnsiTheme="minorEastAsia" w:hint="eastAsia"/>
            <w:noProof/>
            <w:sz w:val="24"/>
            <w:szCs w:val="24"/>
          </w:rPr>
          <w:t>一般公共预算财政拨款</w:t>
        </w:r>
        <w:r w:rsidR="009C74F7" w:rsidRPr="00ED713E">
          <w:rPr>
            <w:rStyle w:val="a8"/>
            <w:rFonts w:asciiTheme="minorEastAsia" w:hAnsiTheme="minorEastAsia"/>
            <w:noProof/>
            <w:sz w:val="24"/>
            <w:szCs w:val="24"/>
          </w:rPr>
          <w:t>“</w:t>
        </w:r>
        <w:r w:rsidR="009C74F7" w:rsidRPr="00ED713E">
          <w:rPr>
            <w:rStyle w:val="a8"/>
            <w:rFonts w:asciiTheme="minorEastAsia" w:hAnsiTheme="minorEastAsia" w:hint="eastAsia"/>
            <w:noProof/>
            <w:sz w:val="24"/>
            <w:szCs w:val="24"/>
          </w:rPr>
          <w:t>三公</w:t>
        </w:r>
        <w:r w:rsidR="009C74F7" w:rsidRPr="00ED713E">
          <w:rPr>
            <w:rStyle w:val="a8"/>
            <w:rFonts w:asciiTheme="minorEastAsia" w:hAnsiTheme="minorEastAsia"/>
            <w:noProof/>
            <w:sz w:val="24"/>
            <w:szCs w:val="24"/>
          </w:rPr>
          <w:t>”</w:t>
        </w:r>
        <w:r w:rsidR="009C74F7" w:rsidRPr="00ED713E">
          <w:rPr>
            <w:rStyle w:val="a8"/>
            <w:rFonts w:asciiTheme="minorEastAsia" w:hAnsiTheme="minorEastAsia" w:hint="eastAsia"/>
            <w:noProof/>
            <w:sz w:val="24"/>
            <w:szCs w:val="24"/>
          </w:rPr>
          <w:t>经费、会议费、培训费支出决算表</w:t>
        </w:r>
        <w:r w:rsidR="009C74F7" w:rsidRPr="00ED713E">
          <w:rPr>
            <w:rFonts w:asciiTheme="minorEastAsia" w:hAnsiTheme="minorEastAsia"/>
            <w:noProof/>
            <w:webHidden/>
            <w:sz w:val="24"/>
            <w:szCs w:val="24"/>
          </w:rPr>
          <w:tab/>
        </w:r>
        <w:r w:rsidR="00FA2FD9"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_Toc49508349 \h </w:instrText>
        </w:r>
        <w:r w:rsidR="00FA2FD9" w:rsidRPr="00ED713E">
          <w:rPr>
            <w:rFonts w:asciiTheme="minorEastAsia" w:hAnsiTheme="minorEastAsia"/>
            <w:noProof/>
            <w:webHidden/>
            <w:sz w:val="24"/>
            <w:szCs w:val="24"/>
          </w:rPr>
        </w:r>
        <w:r w:rsidR="00FA2FD9"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28</w:t>
        </w:r>
        <w:r w:rsidR="00FA2FD9" w:rsidRPr="00ED713E">
          <w:rPr>
            <w:rFonts w:asciiTheme="minorEastAsia" w:hAnsiTheme="minorEastAsia"/>
            <w:noProof/>
            <w:webHidden/>
            <w:sz w:val="24"/>
            <w:szCs w:val="24"/>
          </w:rPr>
          <w:fldChar w:fldCharType="end"/>
        </w:r>
      </w:hyperlink>
    </w:p>
    <w:p w:rsidR="009C74F7" w:rsidRPr="00ED713E" w:rsidRDefault="00ED713E" w:rsidP="00ED713E">
      <w:pPr>
        <w:pStyle w:val="20"/>
        <w:tabs>
          <w:tab w:val="right" w:leader="dot" w:pos="8296"/>
        </w:tabs>
        <w:spacing w:line="480" w:lineRule="auto"/>
        <w:rPr>
          <w:rFonts w:asciiTheme="minorEastAsia" w:hAnsiTheme="minorEastAsia"/>
          <w:noProof/>
          <w:kern w:val="2"/>
          <w:sz w:val="24"/>
          <w:szCs w:val="24"/>
        </w:rPr>
      </w:pPr>
      <w:r w:rsidRPr="00ED713E">
        <w:rPr>
          <w:rStyle w:val="a8"/>
          <w:rFonts w:asciiTheme="minorEastAsia" w:hAnsiTheme="minorEastAsia" w:hint="eastAsia"/>
          <w:noProof/>
          <w:color w:val="000000" w:themeColor="text1"/>
          <w:sz w:val="24"/>
          <w:szCs w:val="24"/>
          <w:u w:val="none"/>
        </w:rPr>
        <w:t>十、</w:t>
      </w:r>
      <w:hyperlink w:anchor="_Toc49508350" w:history="1">
        <w:r w:rsidR="009C74F7" w:rsidRPr="00ED713E">
          <w:rPr>
            <w:rStyle w:val="a8"/>
            <w:rFonts w:asciiTheme="minorEastAsia" w:hAnsiTheme="minorEastAsia" w:hint="eastAsia"/>
            <w:noProof/>
            <w:sz w:val="24"/>
            <w:szCs w:val="24"/>
          </w:rPr>
          <w:t>政府性基金预算财政拨款收入支出决算表</w:t>
        </w:r>
        <w:r w:rsidR="009C74F7" w:rsidRPr="00ED713E">
          <w:rPr>
            <w:rFonts w:asciiTheme="minorEastAsia" w:hAnsiTheme="minorEastAsia"/>
            <w:noProof/>
            <w:webHidden/>
            <w:sz w:val="24"/>
            <w:szCs w:val="24"/>
          </w:rPr>
          <w:tab/>
        </w:r>
        <w:r w:rsidR="00FA2FD9"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_Toc49508350 \h </w:instrText>
        </w:r>
        <w:r w:rsidR="00FA2FD9" w:rsidRPr="00ED713E">
          <w:rPr>
            <w:rFonts w:asciiTheme="minorEastAsia" w:hAnsiTheme="minorEastAsia"/>
            <w:noProof/>
            <w:webHidden/>
            <w:sz w:val="24"/>
            <w:szCs w:val="24"/>
          </w:rPr>
        </w:r>
        <w:r w:rsidR="00FA2FD9"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29</w:t>
        </w:r>
        <w:r w:rsidR="00FA2FD9" w:rsidRPr="00ED713E">
          <w:rPr>
            <w:rFonts w:asciiTheme="minorEastAsia" w:hAnsiTheme="minorEastAsia"/>
            <w:noProof/>
            <w:webHidden/>
            <w:sz w:val="24"/>
            <w:szCs w:val="24"/>
          </w:rPr>
          <w:fldChar w:fldCharType="end"/>
        </w:r>
      </w:hyperlink>
    </w:p>
    <w:p w:rsidR="009C74F7" w:rsidRPr="00ED713E" w:rsidRDefault="00ED713E" w:rsidP="00ED713E">
      <w:pPr>
        <w:pStyle w:val="20"/>
        <w:tabs>
          <w:tab w:val="right" w:leader="dot" w:pos="8296"/>
        </w:tabs>
        <w:spacing w:line="480" w:lineRule="auto"/>
        <w:rPr>
          <w:rFonts w:asciiTheme="minorEastAsia" w:hAnsiTheme="minorEastAsia"/>
          <w:noProof/>
          <w:kern w:val="2"/>
          <w:sz w:val="24"/>
          <w:szCs w:val="24"/>
        </w:rPr>
      </w:pPr>
      <w:r w:rsidRPr="00ED713E">
        <w:rPr>
          <w:rStyle w:val="a8"/>
          <w:rFonts w:asciiTheme="minorEastAsia" w:hAnsiTheme="minorEastAsia" w:hint="eastAsia"/>
          <w:noProof/>
          <w:color w:val="000000" w:themeColor="text1"/>
          <w:sz w:val="24"/>
          <w:szCs w:val="24"/>
          <w:u w:val="none"/>
        </w:rPr>
        <w:t>十一、</w:t>
      </w:r>
      <w:hyperlink w:anchor="_Toc49508351" w:history="1">
        <w:r w:rsidR="009C74F7" w:rsidRPr="00ED713E">
          <w:rPr>
            <w:rStyle w:val="a8"/>
            <w:rFonts w:asciiTheme="minorEastAsia" w:hAnsiTheme="minorEastAsia" w:hint="eastAsia"/>
            <w:noProof/>
            <w:sz w:val="24"/>
            <w:szCs w:val="24"/>
          </w:rPr>
          <w:t>政府采购支出表</w:t>
        </w:r>
        <w:r w:rsidR="009C74F7" w:rsidRPr="00ED713E">
          <w:rPr>
            <w:rFonts w:asciiTheme="minorEastAsia" w:hAnsiTheme="minorEastAsia"/>
            <w:noProof/>
            <w:webHidden/>
            <w:sz w:val="24"/>
            <w:szCs w:val="24"/>
          </w:rPr>
          <w:tab/>
        </w:r>
        <w:r w:rsidR="00FA2FD9"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_Toc49508351 \h </w:instrText>
        </w:r>
        <w:r w:rsidR="00FA2FD9" w:rsidRPr="00ED713E">
          <w:rPr>
            <w:rFonts w:asciiTheme="minorEastAsia" w:hAnsiTheme="minorEastAsia"/>
            <w:noProof/>
            <w:webHidden/>
            <w:sz w:val="24"/>
            <w:szCs w:val="24"/>
          </w:rPr>
        </w:r>
        <w:r w:rsidR="00FA2FD9"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30</w:t>
        </w:r>
        <w:r w:rsidR="00FA2FD9" w:rsidRPr="00ED713E">
          <w:rPr>
            <w:rFonts w:asciiTheme="minorEastAsia" w:hAnsiTheme="minorEastAsia"/>
            <w:noProof/>
            <w:webHidden/>
            <w:sz w:val="24"/>
            <w:szCs w:val="24"/>
          </w:rPr>
          <w:fldChar w:fldCharType="end"/>
        </w:r>
      </w:hyperlink>
    </w:p>
    <w:p w:rsidR="009C74F7" w:rsidRPr="00ED713E" w:rsidRDefault="00FA2FD9" w:rsidP="00ED713E">
      <w:pPr>
        <w:pStyle w:val="10"/>
        <w:tabs>
          <w:tab w:val="right" w:leader="dot" w:pos="8296"/>
        </w:tabs>
        <w:spacing w:line="480" w:lineRule="auto"/>
        <w:rPr>
          <w:rFonts w:asciiTheme="minorEastAsia" w:hAnsiTheme="minorEastAsia"/>
          <w:noProof/>
          <w:kern w:val="2"/>
          <w:sz w:val="24"/>
          <w:szCs w:val="24"/>
        </w:rPr>
      </w:pPr>
      <w:hyperlink w:anchor="_Toc49508352" w:history="1">
        <w:r w:rsidR="009C74F7" w:rsidRPr="00ED713E">
          <w:rPr>
            <w:rStyle w:val="a8"/>
            <w:rFonts w:asciiTheme="minorEastAsia" w:hAnsiTheme="minorEastAsia" w:cs="FZXBSK--GBK1-0" w:hint="eastAsia"/>
            <w:noProof/>
            <w:sz w:val="24"/>
            <w:szCs w:val="24"/>
          </w:rPr>
          <w:t>第三部分</w:t>
        </w:r>
        <w:r w:rsidR="009C74F7" w:rsidRPr="00ED713E">
          <w:rPr>
            <w:rStyle w:val="a8"/>
            <w:rFonts w:asciiTheme="minorEastAsia" w:hAnsiTheme="minorEastAsia" w:cs="Times New Roman"/>
            <w:noProof/>
            <w:sz w:val="24"/>
            <w:szCs w:val="24"/>
          </w:rPr>
          <w:t>2019</w:t>
        </w:r>
        <w:r w:rsidR="009C74F7" w:rsidRPr="00ED713E">
          <w:rPr>
            <w:rStyle w:val="a8"/>
            <w:rFonts w:asciiTheme="minorEastAsia" w:hAnsiTheme="minorEastAsia" w:cs="FZXBSK--GBK1-0" w:hint="eastAsia"/>
            <w:noProof/>
            <w:sz w:val="24"/>
            <w:szCs w:val="24"/>
          </w:rPr>
          <w:t>年度决算情况说明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_Toc49508352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31</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53" w:history="1">
        <w:r w:rsidR="009C74F7" w:rsidRPr="00ED713E">
          <w:rPr>
            <w:rStyle w:val="a8"/>
            <w:rFonts w:asciiTheme="minorEastAsia" w:hAnsiTheme="minorEastAsia" w:cs="FZHTK--GBK1-0" w:hint="eastAsia"/>
            <w:noProof/>
            <w:sz w:val="24"/>
            <w:szCs w:val="24"/>
          </w:rPr>
          <w:t>一、收入支出总体情况说明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_Toc49508353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31</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54" w:history="1">
        <w:r w:rsidR="009C74F7" w:rsidRPr="00ED713E">
          <w:rPr>
            <w:rStyle w:val="a8"/>
            <w:rFonts w:asciiTheme="minorEastAsia" w:hAnsiTheme="minorEastAsia" w:cs="FZHTK--GBK1-0" w:hint="eastAsia"/>
            <w:noProof/>
            <w:sz w:val="24"/>
            <w:szCs w:val="24"/>
          </w:rPr>
          <w:t>二、收入决算情况说明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_Toc49508354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33</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55" w:history="1">
        <w:r w:rsidR="009C74F7" w:rsidRPr="00ED713E">
          <w:rPr>
            <w:rStyle w:val="a8"/>
            <w:rFonts w:asciiTheme="minorEastAsia" w:hAnsiTheme="minorEastAsia" w:cs="FZHTK--GBK1-0" w:hint="eastAsia"/>
            <w:noProof/>
            <w:sz w:val="24"/>
            <w:szCs w:val="24"/>
          </w:rPr>
          <w:t>三、支出决算情况说明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_Toc49508355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34</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56" w:history="1">
        <w:r w:rsidR="009C74F7" w:rsidRPr="00ED713E">
          <w:rPr>
            <w:rStyle w:val="a8"/>
            <w:rFonts w:asciiTheme="minorEastAsia" w:hAnsiTheme="minorEastAsia" w:cs="FZHTK--GBK1-0" w:hint="eastAsia"/>
            <w:noProof/>
            <w:sz w:val="24"/>
            <w:szCs w:val="24"/>
          </w:rPr>
          <w:t>四、财政拨款收入支出决算总体情况说明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_Toc49508356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35</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57" w:history="1">
        <w:r w:rsidR="009C74F7" w:rsidRPr="00ED713E">
          <w:rPr>
            <w:rStyle w:val="a8"/>
            <w:rFonts w:asciiTheme="minorEastAsia" w:hAnsiTheme="minorEastAsia" w:cs="FZHTK--GBK1-0" w:hint="eastAsia"/>
            <w:noProof/>
            <w:sz w:val="24"/>
            <w:szCs w:val="24"/>
          </w:rPr>
          <w:t>五、财政拨款支出决算情况说明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_Toc49508357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35</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58" w:history="1">
        <w:r w:rsidR="009C74F7" w:rsidRPr="00ED713E">
          <w:rPr>
            <w:rStyle w:val="a8"/>
            <w:rFonts w:asciiTheme="minorEastAsia" w:hAnsiTheme="minorEastAsia" w:cs="FZHTK--GBK1-0" w:hint="eastAsia"/>
            <w:noProof/>
            <w:sz w:val="24"/>
            <w:szCs w:val="24"/>
          </w:rPr>
          <w:t>六、财政拨款基本支出决算情况说明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_Toc49508358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38</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59" w:history="1">
        <w:r w:rsidR="009C74F7" w:rsidRPr="00ED713E">
          <w:rPr>
            <w:rStyle w:val="a8"/>
            <w:rFonts w:asciiTheme="minorEastAsia" w:hAnsiTheme="minorEastAsia" w:cs="FZHTK--GBK1-0" w:hint="eastAsia"/>
            <w:noProof/>
            <w:sz w:val="24"/>
            <w:szCs w:val="24"/>
          </w:rPr>
          <w:t>七、一般公共预算财政拨款支出决算情况说明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_Toc49508359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38</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60" w:history="1">
        <w:r w:rsidR="009C74F7" w:rsidRPr="00ED713E">
          <w:rPr>
            <w:rStyle w:val="a8"/>
            <w:rFonts w:asciiTheme="minorEastAsia" w:hAnsiTheme="minorEastAsia" w:cs="FZHTK--GBK1-0" w:hint="eastAsia"/>
            <w:noProof/>
            <w:sz w:val="24"/>
            <w:szCs w:val="24"/>
          </w:rPr>
          <w:t>八、一般公共预算财政拨款基本支出决算情况说明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_Toc49508360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39</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61" w:history="1">
        <w:r w:rsidR="009C74F7" w:rsidRPr="00ED713E">
          <w:rPr>
            <w:rStyle w:val="a8"/>
            <w:rFonts w:asciiTheme="minorEastAsia" w:hAnsiTheme="minorEastAsia" w:cs="FZHTK--GBK1-0" w:hint="eastAsia"/>
            <w:noProof/>
            <w:sz w:val="24"/>
            <w:szCs w:val="24"/>
          </w:rPr>
          <w:t>九、一般公共预算财政拨款</w:t>
        </w:r>
        <w:r w:rsidR="009C74F7" w:rsidRPr="00ED713E">
          <w:rPr>
            <w:rStyle w:val="a8"/>
            <w:rFonts w:asciiTheme="minorEastAsia" w:hAnsiTheme="minorEastAsia" w:cs="TimesNewRomanPSMT"/>
            <w:noProof/>
            <w:sz w:val="24"/>
            <w:szCs w:val="24"/>
          </w:rPr>
          <w:t>“</w:t>
        </w:r>
        <w:r w:rsidR="009C74F7" w:rsidRPr="00ED713E">
          <w:rPr>
            <w:rStyle w:val="a8"/>
            <w:rFonts w:asciiTheme="minorEastAsia" w:hAnsiTheme="minorEastAsia" w:cs="FZHTK--GBK1-0" w:hint="eastAsia"/>
            <w:noProof/>
            <w:sz w:val="24"/>
            <w:szCs w:val="24"/>
          </w:rPr>
          <w:t>三公</w:t>
        </w:r>
        <w:r w:rsidR="009C74F7" w:rsidRPr="00ED713E">
          <w:rPr>
            <w:rStyle w:val="a8"/>
            <w:rFonts w:asciiTheme="minorEastAsia" w:hAnsiTheme="minorEastAsia" w:cs="TimesNewRomanPSMT"/>
            <w:noProof/>
            <w:sz w:val="24"/>
            <w:szCs w:val="24"/>
          </w:rPr>
          <w:t>”</w:t>
        </w:r>
        <w:r w:rsidR="009C74F7" w:rsidRPr="00ED713E">
          <w:rPr>
            <w:rStyle w:val="a8"/>
            <w:rFonts w:asciiTheme="minorEastAsia" w:hAnsiTheme="minorEastAsia" w:cs="FZHTK--GBK1-0" w:hint="eastAsia"/>
            <w:noProof/>
            <w:sz w:val="24"/>
            <w:szCs w:val="24"/>
          </w:rPr>
          <w:t>经费、会议费、培训费支出情况说明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_Toc49508361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40</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62" w:history="1">
        <w:r w:rsidR="009C74F7" w:rsidRPr="00ED713E">
          <w:rPr>
            <w:rStyle w:val="a8"/>
            <w:rFonts w:asciiTheme="minorEastAsia" w:hAnsiTheme="minorEastAsia" w:cs="FZHTK--GBK1-0" w:hint="eastAsia"/>
            <w:noProof/>
            <w:sz w:val="24"/>
            <w:szCs w:val="24"/>
          </w:rPr>
          <w:t>十、政府性基金预算财政拨款收入支出决算情况说明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_Toc49508362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41</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63" w:history="1">
        <w:r w:rsidR="009C74F7" w:rsidRPr="00ED713E">
          <w:rPr>
            <w:rStyle w:val="a8"/>
            <w:rFonts w:asciiTheme="minorEastAsia" w:hAnsiTheme="minorEastAsia" w:cs="FZHTK--GBK1-0" w:hint="eastAsia"/>
            <w:noProof/>
            <w:sz w:val="24"/>
            <w:szCs w:val="24"/>
          </w:rPr>
          <w:t>十一、政府采购支出决算情况说明</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_Toc49508363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41</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64" w:history="1">
        <w:r w:rsidR="009C74F7" w:rsidRPr="00ED713E">
          <w:rPr>
            <w:rStyle w:val="a8"/>
            <w:rFonts w:asciiTheme="minorEastAsia" w:hAnsiTheme="minorEastAsia" w:cs="FZHTK--GBK1-0" w:hint="eastAsia"/>
            <w:noProof/>
            <w:sz w:val="24"/>
            <w:szCs w:val="24"/>
          </w:rPr>
          <w:t>十二、国有资产占用情况</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_Toc49508364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41</w:t>
        </w:r>
        <w:r w:rsidRPr="00ED713E">
          <w:rPr>
            <w:rFonts w:asciiTheme="minorEastAsia" w:hAnsiTheme="minorEastAsia"/>
            <w:noProof/>
            <w:webHidden/>
            <w:sz w:val="24"/>
            <w:szCs w:val="24"/>
          </w:rPr>
          <w:fldChar w:fldCharType="end"/>
        </w:r>
      </w:hyperlink>
    </w:p>
    <w:p w:rsidR="009C74F7" w:rsidRPr="00ED713E" w:rsidRDefault="00FA2FD9" w:rsidP="00ED713E">
      <w:pPr>
        <w:pStyle w:val="20"/>
        <w:tabs>
          <w:tab w:val="right" w:leader="dot" w:pos="8296"/>
        </w:tabs>
        <w:spacing w:line="480" w:lineRule="auto"/>
        <w:rPr>
          <w:rFonts w:asciiTheme="minorEastAsia" w:hAnsiTheme="minorEastAsia"/>
          <w:noProof/>
          <w:kern w:val="2"/>
          <w:sz w:val="24"/>
          <w:szCs w:val="24"/>
        </w:rPr>
      </w:pPr>
      <w:hyperlink w:anchor="_Toc49508365" w:history="1">
        <w:r w:rsidR="009C74F7" w:rsidRPr="00ED713E">
          <w:rPr>
            <w:rStyle w:val="a8"/>
            <w:rFonts w:asciiTheme="minorEastAsia" w:hAnsiTheme="minorEastAsia" w:cs="FZHTK--GBK1-0" w:hint="eastAsia"/>
            <w:noProof/>
            <w:sz w:val="24"/>
            <w:szCs w:val="24"/>
          </w:rPr>
          <w:t>十三、预算绩效评价工作开展情况</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_Toc49508365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41</w:t>
        </w:r>
        <w:r w:rsidRPr="00ED713E">
          <w:rPr>
            <w:rFonts w:asciiTheme="minorEastAsia" w:hAnsiTheme="minorEastAsia"/>
            <w:noProof/>
            <w:webHidden/>
            <w:sz w:val="24"/>
            <w:szCs w:val="24"/>
          </w:rPr>
          <w:fldChar w:fldCharType="end"/>
        </w:r>
      </w:hyperlink>
    </w:p>
    <w:p w:rsidR="009C74F7" w:rsidRDefault="00FA2FD9" w:rsidP="00ED713E">
      <w:pPr>
        <w:pStyle w:val="10"/>
        <w:tabs>
          <w:tab w:val="right" w:leader="dot" w:pos="8296"/>
        </w:tabs>
        <w:spacing w:line="480" w:lineRule="auto"/>
        <w:rPr>
          <w:noProof/>
          <w:kern w:val="2"/>
          <w:sz w:val="21"/>
        </w:rPr>
      </w:pPr>
      <w:hyperlink w:anchor="_Toc49508366" w:history="1">
        <w:r w:rsidR="009C74F7" w:rsidRPr="00ED713E">
          <w:rPr>
            <w:rStyle w:val="a8"/>
            <w:rFonts w:asciiTheme="minorEastAsia" w:hAnsiTheme="minorEastAsia" w:cs="FZXBSK--GBK1-0" w:hint="eastAsia"/>
            <w:noProof/>
            <w:sz w:val="24"/>
            <w:szCs w:val="24"/>
          </w:rPr>
          <w:t>第四部分名词解释</w:t>
        </w:r>
        <w:r w:rsidR="009C74F7" w:rsidRPr="00ED713E">
          <w:rPr>
            <w:rFonts w:asciiTheme="minorEastAsia" w:hAnsiTheme="minorEastAsia"/>
            <w:noProof/>
            <w:webHidden/>
            <w:sz w:val="24"/>
            <w:szCs w:val="24"/>
          </w:rPr>
          <w:tab/>
        </w:r>
        <w:r w:rsidRPr="00ED713E">
          <w:rPr>
            <w:rFonts w:asciiTheme="minorEastAsia" w:hAnsiTheme="minorEastAsia"/>
            <w:noProof/>
            <w:webHidden/>
            <w:sz w:val="24"/>
            <w:szCs w:val="24"/>
          </w:rPr>
          <w:fldChar w:fldCharType="begin"/>
        </w:r>
        <w:r w:rsidR="009C74F7" w:rsidRPr="00ED713E">
          <w:rPr>
            <w:rFonts w:asciiTheme="minorEastAsia" w:hAnsiTheme="minorEastAsia"/>
            <w:noProof/>
            <w:webHidden/>
            <w:sz w:val="24"/>
            <w:szCs w:val="24"/>
          </w:rPr>
          <w:instrText xml:space="preserve"> PAGEREF _Toc49508366 \h </w:instrText>
        </w:r>
        <w:r w:rsidRPr="00ED713E">
          <w:rPr>
            <w:rFonts w:asciiTheme="minorEastAsia" w:hAnsiTheme="minorEastAsia"/>
            <w:noProof/>
            <w:webHidden/>
            <w:sz w:val="24"/>
            <w:szCs w:val="24"/>
          </w:rPr>
        </w:r>
        <w:r w:rsidRPr="00ED713E">
          <w:rPr>
            <w:rFonts w:asciiTheme="minorEastAsia" w:hAnsiTheme="minorEastAsia"/>
            <w:noProof/>
            <w:webHidden/>
            <w:sz w:val="24"/>
            <w:szCs w:val="24"/>
          </w:rPr>
          <w:fldChar w:fldCharType="separate"/>
        </w:r>
        <w:r w:rsidR="009422B0">
          <w:rPr>
            <w:rFonts w:asciiTheme="minorEastAsia" w:hAnsiTheme="minorEastAsia"/>
            <w:noProof/>
            <w:webHidden/>
            <w:sz w:val="24"/>
            <w:szCs w:val="24"/>
          </w:rPr>
          <w:t>42</w:t>
        </w:r>
        <w:r w:rsidRPr="00ED713E">
          <w:rPr>
            <w:rFonts w:asciiTheme="minorEastAsia" w:hAnsiTheme="minorEastAsia"/>
            <w:noProof/>
            <w:webHidden/>
            <w:sz w:val="24"/>
            <w:szCs w:val="24"/>
          </w:rPr>
          <w:fldChar w:fldCharType="end"/>
        </w:r>
      </w:hyperlink>
    </w:p>
    <w:p w:rsidR="00074353" w:rsidRDefault="00FA2FD9">
      <w:pPr>
        <w:widowControl/>
        <w:jc w:val="left"/>
        <w:rPr>
          <w:rFonts w:asciiTheme="minorEastAsia" w:hAnsiTheme="minorEastAsia" w:cs="FZXBSK--GBK1-0"/>
          <w:kern w:val="0"/>
          <w:sz w:val="52"/>
          <w:szCs w:val="52"/>
        </w:rPr>
        <w:sectPr w:rsidR="00074353" w:rsidSect="00CE5EA7">
          <w:pgSz w:w="11906" w:h="16838"/>
          <w:pgMar w:top="1440" w:right="1800" w:bottom="1440" w:left="1800" w:header="851" w:footer="992" w:gutter="0"/>
          <w:cols w:space="425"/>
          <w:docGrid w:type="lines" w:linePitch="312"/>
        </w:sectPr>
      </w:pPr>
      <w:r>
        <w:rPr>
          <w:rFonts w:asciiTheme="minorEastAsia" w:hAnsiTheme="minorEastAsia" w:cs="FZXBSK--GBK1-0"/>
          <w:kern w:val="0"/>
          <w:sz w:val="52"/>
          <w:szCs w:val="52"/>
        </w:rPr>
        <w:fldChar w:fldCharType="end"/>
      </w:r>
    </w:p>
    <w:p w:rsidR="002F51CA" w:rsidRPr="0034147D" w:rsidRDefault="002F51CA" w:rsidP="00074353">
      <w:pPr>
        <w:widowControl/>
        <w:jc w:val="left"/>
        <w:rPr>
          <w:rFonts w:asciiTheme="minorEastAsia" w:hAnsiTheme="minorEastAsia" w:cs="FZHTK--GBK1-0"/>
          <w:b/>
          <w:kern w:val="0"/>
          <w:sz w:val="28"/>
          <w:szCs w:val="28"/>
        </w:rPr>
      </w:pPr>
      <w:bookmarkStart w:id="0" w:name="_Toc49508336"/>
      <w:r w:rsidRPr="0034147D">
        <w:rPr>
          <w:rFonts w:asciiTheme="minorEastAsia" w:hAnsiTheme="minorEastAsia" w:cs="FZHTK--GBK1-0" w:hint="eastAsia"/>
          <w:b/>
          <w:kern w:val="0"/>
          <w:sz w:val="28"/>
          <w:szCs w:val="28"/>
        </w:rPr>
        <w:lastRenderedPageBreak/>
        <w:t>第一部分部门概况</w:t>
      </w:r>
      <w:bookmarkEnd w:id="0"/>
    </w:p>
    <w:p w:rsidR="002F51CA" w:rsidRPr="00ED713E" w:rsidRDefault="002F51CA" w:rsidP="00ED713E">
      <w:pPr>
        <w:pStyle w:val="a5"/>
        <w:numPr>
          <w:ilvl w:val="0"/>
          <w:numId w:val="1"/>
        </w:numPr>
        <w:autoSpaceDE w:val="0"/>
        <w:autoSpaceDN w:val="0"/>
        <w:adjustRightInd w:val="0"/>
        <w:spacing w:line="480" w:lineRule="auto"/>
        <w:ind w:firstLineChars="0"/>
        <w:jc w:val="left"/>
        <w:outlineLvl w:val="1"/>
        <w:rPr>
          <w:rFonts w:asciiTheme="minorEastAsia" w:hAnsiTheme="minorEastAsia" w:cs="FZFSK--GBK1-0"/>
          <w:b/>
          <w:kern w:val="0"/>
          <w:sz w:val="28"/>
          <w:szCs w:val="28"/>
        </w:rPr>
      </w:pPr>
      <w:bookmarkStart w:id="1" w:name="_Toc49508337"/>
      <w:r w:rsidRPr="00ED713E">
        <w:rPr>
          <w:rFonts w:asciiTheme="minorEastAsia" w:hAnsiTheme="minorEastAsia" w:cs="FZFSK--GBK1-0" w:hint="eastAsia"/>
          <w:b/>
          <w:kern w:val="0"/>
          <w:sz w:val="28"/>
          <w:szCs w:val="28"/>
        </w:rPr>
        <w:t>主要职能</w:t>
      </w:r>
      <w:bookmarkEnd w:id="1"/>
    </w:p>
    <w:p w:rsidR="002F51CA" w:rsidRPr="00ED713E" w:rsidRDefault="00F35B8C" w:rsidP="00ED713E">
      <w:pPr>
        <w:autoSpaceDE w:val="0"/>
        <w:autoSpaceDN w:val="0"/>
        <w:adjustRightInd w:val="0"/>
        <w:spacing w:line="480" w:lineRule="auto"/>
        <w:ind w:firstLineChars="200" w:firstLine="560"/>
        <w:jc w:val="left"/>
        <w:rPr>
          <w:rFonts w:asciiTheme="minorEastAsia" w:hAnsiTheme="minorEastAsia" w:cs="FZFSK--GBK1-0"/>
          <w:kern w:val="0"/>
          <w:sz w:val="28"/>
          <w:szCs w:val="28"/>
        </w:rPr>
      </w:pPr>
      <w:r w:rsidRPr="00ED713E">
        <w:rPr>
          <w:rFonts w:asciiTheme="minorEastAsia" w:hAnsiTheme="minorEastAsia" w:cs="FZFSK--GBK1-0" w:hint="eastAsia"/>
          <w:kern w:val="0"/>
          <w:sz w:val="28"/>
          <w:szCs w:val="28"/>
        </w:rPr>
        <w:t>南京信息工程大学是国家“双一流”建设高校，是江苏高水平大学建设重点支持高校。始建于1960年，前身为南京大学气象学院，1963年独立建校为南京气象学院，1978年列入全国重点大学，2004年更名为南京信息工程大学。2007年以来，先后实现了江苏省人民政府、中国气象局、教育部、国家海洋局的多方共建。现为以江苏省管理为主的中央与地方共建高校。</w:t>
      </w:r>
      <w:r w:rsidR="00A84E4E">
        <w:rPr>
          <w:rFonts w:asciiTheme="minorEastAsia" w:hAnsiTheme="minorEastAsia" w:cs="FZFSK--GBK1-0" w:hint="eastAsia"/>
          <w:kern w:val="0"/>
          <w:sz w:val="28"/>
          <w:szCs w:val="28"/>
        </w:rPr>
        <w:t>学校主要为我国气象事业发展和江苏地方经济发展培养人才，同时发挥知识和科研优势，服务经济社会发展目标，积极推动社会主义文化大发展大繁荣，发挥文化传承和创新职能。</w:t>
      </w:r>
    </w:p>
    <w:p w:rsidR="002F51CA" w:rsidRPr="00ED713E" w:rsidRDefault="002F51CA" w:rsidP="00ED713E">
      <w:pPr>
        <w:pStyle w:val="a5"/>
        <w:numPr>
          <w:ilvl w:val="0"/>
          <w:numId w:val="1"/>
        </w:numPr>
        <w:autoSpaceDE w:val="0"/>
        <w:autoSpaceDN w:val="0"/>
        <w:adjustRightInd w:val="0"/>
        <w:spacing w:line="480" w:lineRule="auto"/>
        <w:ind w:firstLineChars="0"/>
        <w:jc w:val="left"/>
        <w:outlineLvl w:val="1"/>
        <w:rPr>
          <w:rFonts w:asciiTheme="minorEastAsia" w:hAnsiTheme="minorEastAsia" w:cs="FZFSK--GBK1-0"/>
          <w:b/>
          <w:kern w:val="0"/>
          <w:sz w:val="28"/>
          <w:szCs w:val="28"/>
        </w:rPr>
      </w:pPr>
      <w:bookmarkStart w:id="2" w:name="_Toc49508338"/>
      <w:r w:rsidRPr="00ED713E">
        <w:rPr>
          <w:rFonts w:asciiTheme="minorEastAsia" w:hAnsiTheme="minorEastAsia" w:cs="FZFSK--GBK1-0" w:hint="eastAsia"/>
          <w:b/>
          <w:kern w:val="0"/>
          <w:sz w:val="28"/>
          <w:szCs w:val="28"/>
        </w:rPr>
        <w:t>部门机构设置及决算单位构成情况</w:t>
      </w:r>
      <w:bookmarkEnd w:id="2"/>
    </w:p>
    <w:p w:rsidR="002F51CA" w:rsidRPr="00C440F0" w:rsidRDefault="00010C26" w:rsidP="00ED713E">
      <w:pPr>
        <w:pStyle w:val="a5"/>
        <w:spacing w:line="480" w:lineRule="auto"/>
        <w:ind w:firstLineChars="0" w:firstLine="0"/>
        <w:rPr>
          <w:rFonts w:asciiTheme="minorEastAsia" w:hAnsiTheme="minorEastAsia" w:cs="FZFSK--GBK1-0"/>
          <w:kern w:val="0"/>
          <w:sz w:val="28"/>
          <w:szCs w:val="28"/>
        </w:rPr>
      </w:pPr>
      <w:r w:rsidRPr="00C440F0">
        <w:rPr>
          <w:rFonts w:asciiTheme="minorEastAsia" w:hAnsiTheme="minorEastAsia" w:cs="FZFSK--GBK1-0" w:hint="eastAsia"/>
          <w:kern w:val="0"/>
          <w:sz w:val="28"/>
          <w:szCs w:val="28"/>
        </w:rPr>
        <w:t>1、</w:t>
      </w:r>
      <w:r w:rsidR="001A2414" w:rsidRPr="00C440F0">
        <w:rPr>
          <w:rFonts w:asciiTheme="minorEastAsia" w:hAnsiTheme="minorEastAsia" w:cs="FZFSK--GBK1-0" w:hint="eastAsia"/>
          <w:kern w:val="0"/>
          <w:sz w:val="28"/>
          <w:szCs w:val="28"/>
        </w:rPr>
        <w:t>部门机构设置</w:t>
      </w:r>
    </w:p>
    <w:p w:rsidR="002F51CA" w:rsidRPr="00ED713E" w:rsidRDefault="001F74BC" w:rsidP="00ED713E">
      <w:pPr>
        <w:autoSpaceDE w:val="0"/>
        <w:autoSpaceDN w:val="0"/>
        <w:adjustRightInd w:val="0"/>
        <w:spacing w:line="480" w:lineRule="auto"/>
        <w:ind w:firstLineChars="200" w:firstLine="560"/>
        <w:jc w:val="left"/>
        <w:rPr>
          <w:rFonts w:asciiTheme="minorEastAsia" w:hAnsiTheme="minorEastAsia" w:cs="FZFSK--GBK1-0"/>
          <w:kern w:val="0"/>
          <w:sz w:val="28"/>
          <w:szCs w:val="28"/>
        </w:rPr>
      </w:pPr>
      <w:r w:rsidRPr="00ED713E">
        <w:rPr>
          <w:rFonts w:asciiTheme="minorEastAsia" w:hAnsiTheme="minorEastAsia" w:cs="FZFSK--GBK1-0" w:hint="eastAsia"/>
          <w:kern w:val="0"/>
          <w:sz w:val="28"/>
          <w:szCs w:val="28"/>
        </w:rPr>
        <w:t>现有大气科学学院、应用气象学院、环境科学与工程学院、自动化学院、电子与信息工程学院、计算机与软件学院等22个专业学院，设有龙山书院（大类培养）、雷丁学院（中英合作）、长望学院（拔尖培养）、应用技术学院、继续教育学院、藕舫学院（创新创业）、滨江学院（独立学院）等高水平办学机构。学校拥有一支高水平的师资队伍，现有专任教师1700多人，包括中科院院士、海外院士、教育部长江特聘（讲座）教授、国家杰青项目获得者</w:t>
      </w:r>
      <w:r w:rsidR="00BB2EBA">
        <w:rPr>
          <w:rFonts w:asciiTheme="minorEastAsia" w:hAnsiTheme="minorEastAsia" w:cs="FZFSK--GBK1-0" w:hint="eastAsia"/>
          <w:kern w:val="0"/>
          <w:sz w:val="28"/>
          <w:szCs w:val="28"/>
        </w:rPr>
        <w:t>等一批高端人才</w:t>
      </w:r>
      <w:r w:rsidRPr="00ED713E">
        <w:rPr>
          <w:rFonts w:asciiTheme="minorEastAsia" w:hAnsiTheme="minorEastAsia" w:cs="FZFSK--GBK1-0" w:hint="eastAsia"/>
          <w:kern w:val="0"/>
          <w:sz w:val="28"/>
          <w:szCs w:val="28"/>
        </w:rPr>
        <w:t>。拥有首批黄大年式教师团队、长江创新团队、江苏双创团队等省部级以上教学科研团队28个，专任教师中具有博士学位达88.74%，具有一年以上境外研修经历达60.22%。</w:t>
      </w:r>
    </w:p>
    <w:p w:rsidR="000B1721" w:rsidRPr="00C440F0" w:rsidRDefault="000B1721" w:rsidP="00ED713E">
      <w:pPr>
        <w:autoSpaceDE w:val="0"/>
        <w:autoSpaceDN w:val="0"/>
        <w:adjustRightInd w:val="0"/>
        <w:spacing w:line="480" w:lineRule="auto"/>
        <w:jc w:val="left"/>
        <w:rPr>
          <w:rFonts w:asciiTheme="minorEastAsia" w:hAnsiTheme="minorEastAsia" w:cs="FZFSK--GBK1-0"/>
          <w:kern w:val="0"/>
          <w:sz w:val="28"/>
          <w:szCs w:val="28"/>
        </w:rPr>
      </w:pPr>
      <w:r w:rsidRPr="00C440F0">
        <w:rPr>
          <w:rFonts w:asciiTheme="minorEastAsia" w:hAnsiTheme="minorEastAsia" w:cs="FZFSK--GBK1-0" w:hint="eastAsia"/>
          <w:kern w:val="0"/>
          <w:sz w:val="28"/>
          <w:szCs w:val="28"/>
        </w:rPr>
        <w:lastRenderedPageBreak/>
        <w:t>2、决算单位构成情况</w:t>
      </w:r>
    </w:p>
    <w:p w:rsidR="00A03CF8" w:rsidRDefault="00A03CF8" w:rsidP="00E950C0">
      <w:pPr>
        <w:autoSpaceDE w:val="0"/>
        <w:autoSpaceDN w:val="0"/>
        <w:adjustRightInd w:val="0"/>
        <w:spacing w:line="480" w:lineRule="auto"/>
        <w:ind w:firstLine="570"/>
        <w:jc w:val="left"/>
        <w:rPr>
          <w:rFonts w:asciiTheme="minorEastAsia" w:hAnsiTheme="minorEastAsia" w:cs="FZFSK--GBK1-0"/>
          <w:kern w:val="0"/>
          <w:sz w:val="28"/>
          <w:szCs w:val="28"/>
        </w:rPr>
      </w:pPr>
      <w:r w:rsidRPr="00ED713E">
        <w:rPr>
          <w:rFonts w:asciiTheme="minorEastAsia" w:hAnsiTheme="minorEastAsia" w:cs="FZFSK--GBK1-0" w:hint="eastAsia"/>
          <w:kern w:val="0"/>
          <w:sz w:val="28"/>
          <w:szCs w:val="28"/>
        </w:rPr>
        <w:t>从决算单位构成看，纳入</w:t>
      </w:r>
      <w:r w:rsidRPr="00ED713E">
        <w:rPr>
          <w:rFonts w:asciiTheme="minorEastAsia" w:hAnsiTheme="minorEastAsia" w:cs="Times New Roman" w:hint="eastAsia"/>
          <w:kern w:val="0"/>
          <w:sz w:val="28"/>
          <w:szCs w:val="28"/>
        </w:rPr>
        <w:t>南京信息工程大学</w:t>
      </w:r>
      <w:r w:rsidRPr="00ED713E">
        <w:rPr>
          <w:rFonts w:asciiTheme="minorEastAsia" w:hAnsiTheme="minorEastAsia" w:cs="Times New Roman"/>
          <w:kern w:val="0"/>
          <w:sz w:val="28"/>
          <w:szCs w:val="28"/>
        </w:rPr>
        <w:t>2019</w:t>
      </w:r>
      <w:r w:rsidRPr="00ED713E">
        <w:rPr>
          <w:rFonts w:asciiTheme="minorEastAsia" w:hAnsiTheme="minorEastAsia" w:cs="FZFSK--GBK1-0" w:hint="eastAsia"/>
          <w:kern w:val="0"/>
          <w:sz w:val="28"/>
          <w:szCs w:val="28"/>
        </w:rPr>
        <w:t>年部门汇总决算编制范围的预算单位共计1</w:t>
      </w:r>
      <w:r w:rsidR="00C022E8" w:rsidRPr="00ED713E">
        <w:rPr>
          <w:rFonts w:asciiTheme="minorEastAsia" w:hAnsiTheme="minorEastAsia" w:cs="FZFSK--GBK1-0" w:hint="eastAsia"/>
          <w:kern w:val="0"/>
          <w:sz w:val="28"/>
          <w:szCs w:val="28"/>
        </w:rPr>
        <w:t>家，包括南京信息工程大学</w:t>
      </w:r>
      <w:r w:rsidR="003D39F0">
        <w:rPr>
          <w:rFonts w:asciiTheme="minorEastAsia" w:hAnsiTheme="minorEastAsia" w:cs="FZFSK--GBK1-0" w:hint="eastAsia"/>
          <w:kern w:val="0"/>
          <w:sz w:val="28"/>
          <w:szCs w:val="28"/>
        </w:rPr>
        <w:t>本级、</w:t>
      </w:r>
      <w:r w:rsidR="003D39F0" w:rsidRPr="003D39F0">
        <w:rPr>
          <w:rFonts w:asciiTheme="minorEastAsia" w:hAnsiTheme="minorEastAsia" w:cs="FZFSK--GBK1-0" w:hint="eastAsia"/>
          <w:kern w:val="0"/>
          <w:sz w:val="28"/>
          <w:szCs w:val="28"/>
        </w:rPr>
        <w:t>具有后勤保障职能的非法人独立核算单位南京信息工程大学后勤服务公司及非法人独立核算单位南京信息工程大学招待所</w:t>
      </w:r>
      <w:r w:rsidR="00BB2EBA">
        <w:rPr>
          <w:rFonts w:asciiTheme="minorEastAsia" w:hAnsiTheme="minorEastAsia" w:cs="FZFSK--GBK1-0" w:hint="eastAsia"/>
          <w:kern w:val="0"/>
          <w:sz w:val="28"/>
          <w:szCs w:val="28"/>
        </w:rPr>
        <w:t>。</w:t>
      </w:r>
    </w:p>
    <w:p w:rsidR="002F51CA" w:rsidRPr="00ED713E" w:rsidRDefault="002F51CA" w:rsidP="00ED713E">
      <w:pPr>
        <w:pStyle w:val="a5"/>
        <w:numPr>
          <w:ilvl w:val="0"/>
          <w:numId w:val="1"/>
        </w:numPr>
        <w:autoSpaceDE w:val="0"/>
        <w:autoSpaceDN w:val="0"/>
        <w:adjustRightInd w:val="0"/>
        <w:spacing w:line="480" w:lineRule="auto"/>
        <w:ind w:firstLineChars="0"/>
        <w:jc w:val="left"/>
        <w:outlineLvl w:val="0"/>
        <w:rPr>
          <w:rFonts w:asciiTheme="minorEastAsia" w:hAnsiTheme="minorEastAsia" w:cs="FZFSK--GBK1-0"/>
          <w:b/>
          <w:kern w:val="0"/>
          <w:sz w:val="28"/>
          <w:szCs w:val="28"/>
        </w:rPr>
      </w:pPr>
      <w:bookmarkStart w:id="3" w:name="_Toc49508339"/>
      <w:r w:rsidRPr="00ED713E">
        <w:rPr>
          <w:rFonts w:asciiTheme="minorEastAsia" w:hAnsiTheme="minorEastAsia" w:cs="Times New Roman"/>
          <w:b/>
          <w:kern w:val="0"/>
          <w:sz w:val="28"/>
          <w:szCs w:val="28"/>
        </w:rPr>
        <w:t>2019</w:t>
      </w:r>
      <w:r w:rsidRPr="00ED713E">
        <w:rPr>
          <w:rFonts w:asciiTheme="minorEastAsia" w:hAnsiTheme="minorEastAsia" w:cs="FZFSK--GBK1-0" w:hint="eastAsia"/>
          <w:b/>
          <w:kern w:val="0"/>
          <w:sz w:val="28"/>
          <w:szCs w:val="28"/>
        </w:rPr>
        <w:t>年度主要工作完成情况</w:t>
      </w:r>
      <w:bookmarkEnd w:id="3"/>
    </w:p>
    <w:p w:rsidR="00CF7369" w:rsidRPr="00CF7369" w:rsidRDefault="00CF7369" w:rsidP="00371BC0">
      <w:pPr>
        <w:spacing w:line="560" w:lineRule="exact"/>
        <w:rPr>
          <w:rFonts w:asciiTheme="minorEastAsia" w:hAnsiTheme="minorEastAsia"/>
          <w:b/>
          <w:color w:val="000000" w:themeColor="text1"/>
          <w:sz w:val="28"/>
          <w:szCs w:val="28"/>
        </w:rPr>
      </w:pPr>
      <w:bookmarkStart w:id="4" w:name="_Toc28595468"/>
      <w:r w:rsidRPr="00CF7369">
        <w:rPr>
          <w:rFonts w:asciiTheme="minorEastAsia" w:hAnsiTheme="minorEastAsia" w:hint="eastAsia"/>
          <w:b/>
          <w:color w:val="000000" w:themeColor="text1"/>
          <w:sz w:val="28"/>
          <w:szCs w:val="28"/>
        </w:rPr>
        <w:t>1</w:t>
      </w:r>
      <w:r w:rsidRPr="00CF7369">
        <w:rPr>
          <w:rFonts w:asciiTheme="minorEastAsia" w:hAnsiTheme="minorEastAsia"/>
          <w:b/>
          <w:color w:val="000000" w:themeColor="text1"/>
          <w:sz w:val="28"/>
          <w:szCs w:val="28"/>
        </w:rPr>
        <w:t xml:space="preserve">. </w:t>
      </w:r>
      <w:r w:rsidRPr="00CF7369">
        <w:rPr>
          <w:rFonts w:asciiTheme="minorEastAsia" w:hAnsiTheme="minorEastAsia" w:hint="eastAsia"/>
          <w:b/>
          <w:color w:val="000000" w:themeColor="text1"/>
          <w:sz w:val="28"/>
          <w:szCs w:val="28"/>
        </w:rPr>
        <w:t>综合办学实力持续增强</w:t>
      </w:r>
    </w:p>
    <w:p w:rsidR="00CF7369" w:rsidRPr="00371BC0" w:rsidRDefault="00CF7369" w:rsidP="00371BC0">
      <w:pPr>
        <w:spacing w:line="560" w:lineRule="exact"/>
        <w:ind w:firstLineChars="150" w:firstLine="420"/>
        <w:rPr>
          <w:rFonts w:asciiTheme="minorEastAsia" w:hAnsiTheme="minorEastAsia"/>
          <w:color w:val="FF0000"/>
          <w:sz w:val="28"/>
          <w:szCs w:val="28"/>
        </w:rPr>
      </w:pPr>
      <w:r w:rsidRPr="00371BC0">
        <w:rPr>
          <w:rFonts w:asciiTheme="minorEastAsia" w:hAnsiTheme="minorEastAsia" w:hint="eastAsia"/>
          <w:color w:val="000000" w:themeColor="text1"/>
          <w:sz w:val="28"/>
          <w:szCs w:val="28"/>
        </w:rPr>
        <w:t>2</w:t>
      </w:r>
      <w:r w:rsidRPr="00371BC0">
        <w:rPr>
          <w:rFonts w:asciiTheme="minorEastAsia" w:hAnsiTheme="minorEastAsia"/>
          <w:color w:val="000000" w:themeColor="text1"/>
          <w:sz w:val="28"/>
          <w:szCs w:val="28"/>
        </w:rPr>
        <w:t>019</w:t>
      </w:r>
      <w:r w:rsidRPr="00371BC0">
        <w:rPr>
          <w:rFonts w:asciiTheme="minorEastAsia" w:hAnsiTheme="minorEastAsia" w:hint="eastAsia"/>
          <w:color w:val="000000" w:themeColor="text1"/>
          <w:sz w:val="28"/>
          <w:szCs w:val="28"/>
        </w:rPr>
        <w:t>年学校顺利通过国家“双一流”建设中期评估，在“江苏高水平大学”考核中成绩优异，再获重点支持。学校在全球主流大学排行榜中排名持续提升，位列ARWU世界大学学术排名内地高校40-58名、U.S.News世界大学排名内地高校39名、QS亚洲大学排行榜内地高校61名。学校综合实力不断提升，社会评价持续向好，在人民网发布的中国高校社会影响力排行榜上位列第51位。</w:t>
      </w:r>
    </w:p>
    <w:p w:rsidR="00CF7369" w:rsidRPr="00371BC0" w:rsidRDefault="00CF7369" w:rsidP="00371BC0">
      <w:pPr>
        <w:spacing w:line="560" w:lineRule="exact"/>
        <w:rPr>
          <w:rFonts w:asciiTheme="minorEastAsia" w:hAnsiTheme="minorEastAsia"/>
          <w:b/>
          <w:color w:val="000000" w:themeColor="text1"/>
          <w:sz w:val="28"/>
          <w:szCs w:val="28"/>
        </w:rPr>
      </w:pPr>
      <w:r w:rsidRPr="00371BC0">
        <w:rPr>
          <w:rFonts w:asciiTheme="minorEastAsia" w:hAnsiTheme="minorEastAsia"/>
          <w:b/>
          <w:color w:val="000000" w:themeColor="text1"/>
          <w:sz w:val="28"/>
          <w:szCs w:val="28"/>
        </w:rPr>
        <w:t xml:space="preserve">2. </w:t>
      </w:r>
      <w:r w:rsidRPr="00371BC0">
        <w:rPr>
          <w:rFonts w:asciiTheme="minorEastAsia" w:hAnsiTheme="minorEastAsia" w:hint="eastAsia"/>
          <w:b/>
          <w:color w:val="000000" w:themeColor="text1"/>
          <w:sz w:val="28"/>
          <w:szCs w:val="28"/>
        </w:rPr>
        <w:t>深化改革激发办学活力</w:t>
      </w:r>
    </w:p>
    <w:p w:rsidR="001B61B0" w:rsidRDefault="00CF7369" w:rsidP="00371BC0">
      <w:pPr>
        <w:spacing w:line="560" w:lineRule="exact"/>
        <w:ind w:firstLineChars="150" w:firstLine="420"/>
        <w:rPr>
          <w:rFonts w:asciiTheme="minorEastAsia" w:hAnsiTheme="minorEastAsia"/>
          <w:color w:val="000000" w:themeColor="text1"/>
          <w:sz w:val="28"/>
          <w:szCs w:val="28"/>
        </w:rPr>
      </w:pPr>
      <w:r w:rsidRPr="00371BC0">
        <w:rPr>
          <w:rFonts w:asciiTheme="minorEastAsia" w:hAnsiTheme="minorEastAsia" w:hint="eastAsia"/>
          <w:color w:val="000000" w:themeColor="text1"/>
          <w:sz w:val="28"/>
          <w:szCs w:val="28"/>
        </w:rPr>
        <w:t>局校合作持续深化。全面深化行业合作，与中国气象局、航天五院等合作建设“气象小卫星星座项目”，与中国气象科学研究院等建立合作关系。与华风气象传媒集团等联合共建研究院。获批“国家综合气象观测专项试验外场”基地。“风云四号”静止气象卫星接收站建成投入使用。</w:t>
      </w:r>
    </w:p>
    <w:p w:rsidR="00CF7369" w:rsidRPr="00371BC0" w:rsidRDefault="00CF7369" w:rsidP="00371BC0">
      <w:pPr>
        <w:spacing w:line="560" w:lineRule="exact"/>
        <w:ind w:firstLineChars="150" w:firstLine="420"/>
        <w:rPr>
          <w:rFonts w:asciiTheme="minorEastAsia" w:hAnsiTheme="minorEastAsia"/>
          <w:color w:val="000000" w:themeColor="text1"/>
          <w:sz w:val="28"/>
          <w:szCs w:val="28"/>
        </w:rPr>
      </w:pPr>
      <w:r w:rsidRPr="00371BC0">
        <w:rPr>
          <w:rFonts w:asciiTheme="minorEastAsia" w:hAnsiTheme="minorEastAsia" w:hint="eastAsia"/>
          <w:color w:val="000000" w:themeColor="text1"/>
          <w:sz w:val="28"/>
          <w:szCs w:val="28"/>
        </w:rPr>
        <w:t>产教融合成果丰富。获批首个教育部工程研究中心，全力打造数字取证“产学研”融合发展新平台。“一院一所、一系一企、一院一校”工程持续深化落实，与华为签约共建“华为ICT学院”，获华为公司“未来种子（中国）扶植计划”项目资助。与多家国内知名企业签署合作协议。</w:t>
      </w:r>
    </w:p>
    <w:p w:rsidR="00CF7369" w:rsidRPr="00371BC0" w:rsidRDefault="00CF7369" w:rsidP="00371BC0">
      <w:pPr>
        <w:spacing w:line="560" w:lineRule="exact"/>
        <w:ind w:firstLineChars="150" w:firstLine="420"/>
        <w:rPr>
          <w:rFonts w:asciiTheme="minorEastAsia" w:hAnsiTheme="minorEastAsia"/>
          <w:color w:val="000000" w:themeColor="text1"/>
          <w:sz w:val="28"/>
          <w:szCs w:val="28"/>
        </w:rPr>
      </w:pPr>
      <w:r w:rsidRPr="00371BC0">
        <w:rPr>
          <w:rFonts w:asciiTheme="minorEastAsia" w:hAnsiTheme="minorEastAsia" w:hint="eastAsia"/>
          <w:color w:val="000000" w:themeColor="text1"/>
          <w:sz w:val="28"/>
          <w:szCs w:val="28"/>
        </w:rPr>
        <w:lastRenderedPageBreak/>
        <w:t>校地共建纵深推进。全面融入地方发展，与江北新区开展深度共建。中国气象谷实体建设全面启动，</w:t>
      </w:r>
      <w:r w:rsidR="006276B3">
        <w:rPr>
          <w:rFonts w:asciiTheme="minorEastAsia" w:hAnsiTheme="minorEastAsia" w:hint="eastAsia"/>
          <w:color w:val="000000" w:themeColor="text1"/>
          <w:sz w:val="28"/>
          <w:szCs w:val="28"/>
        </w:rPr>
        <w:t>一批</w:t>
      </w:r>
      <w:r w:rsidRPr="00371BC0">
        <w:rPr>
          <w:rFonts w:asciiTheme="minorEastAsia" w:hAnsiTheme="minorEastAsia" w:hint="eastAsia"/>
          <w:color w:val="000000" w:themeColor="text1"/>
          <w:sz w:val="28"/>
          <w:szCs w:val="28"/>
        </w:rPr>
        <w:t xml:space="preserve">企业签约入驻，环南信大知识经济圈格局初显。与浦口区共建南信大人工智能产业研究院，推进与信大附中深度合作。 </w:t>
      </w:r>
    </w:p>
    <w:p w:rsidR="00CF7369" w:rsidRPr="00371BC0" w:rsidRDefault="00CF7369" w:rsidP="00371BC0">
      <w:pPr>
        <w:snapToGrid w:val="0"/>
        <w:spacing w:line="560" w:lineRule="exact"/>
        <w:rPr>
          <w:rFonts w:asciiTheme="minorEastAsia" w:hAnsiTheme="minorEastAsia"/>
          <w:b/>
          <w:sz w:val="28"/>
          <w:szCs w:val="28"/>
        </w:rPr>
      </w:pPr>
      <w:r w:rsidRPr="00371BC0">
        <w:rPr>
          <w:rFonts w:asciiTheme="minorEastAsia" w:hAnsiTheme="minorEastAsia"/>
          <w:b/>
          <w:sz w:val="28"/>
          <w:szCs w:val="28"/>
        </w:rPr>
        <w:t>3</w:t>
      </w:r>
      <w:r w:rsidRPr="00371BC0">
        <w:rPr>
          <w:rFonts w:asciiTheme="minorEastAsia" w:hAnsiTheme="minorEastAsia" w:hint="eastAsia"/>
          <w:b/>
          <w:sz w:val="28"/>
          <w:szCs w:val="28"/>
        </w:rPr>
        <w:t>.学科建设潜能持续释放</w:t>
      </w:r>
    </w:p>
    <w:p w:rsidR="00CF7369" w:rsidRPr="00371BC0" w:rsidRDefault="00CF7369" w:rsidP="00371BC0">
      <w:pPr>
        <w:spacing w:line="560" w:lineRule="exact"/>
        <w:ind w:firstLineChars="150" w:firstLine="420"/>
        <w:rPr>
          <w:rFonts w:asciiTheme="minorEastAsia" w:hAnsiTheme="minorEastAsia"/>
          <w:sz w:val="28"/>
          <w:szCs w:val="28"/>
        </w:rPr>
      </w:pPr>
      <w:r w:rsidRPr="00371BC0">
        <w:rPr>
          <w:rFonts w:asciiTheme="minorEastAsia" w:hAnsiTheme="minorEastAsia" w:hint="eastAsia"/>
          <w:sz w:val="28"/>
          <w:szCs w:val="28"/>
        </w:rPr>
        <w:t>统筹完善学科布局。顺利通过国家“双一流”建设中期评估。圆满完成江苏高水平大学年度绩效考核工作，持续获江苏省高水平大学建设重点支持。新增</w:t>
      </w:r>
      <w:r w:rsidRPr="00371BC0">
        <w:rPr>
          <w:rFonts w:asciiTheme="minorEastAsia" w:hAnsiTheme="minorEastAsia" w:hint="eastAsia"/>
          <w:color w:val="000000" w:themeColor="text1"/>
          <w:sz w:val="28"/>
          <w:szCs w:val="28"/>
        </w:rPr>
        <w:t>“数学”“环境科学与工程”“管理科学与工程”</w:t>
      </w:r>
      <w:r w:rsidRPr="00371BC0">
        <w:rPr>
          <w:rFonts w:asciiTheme="minorEastAsia" w:hAnsiTheme="minorEastAsia" w:hint="eastAsia"/>
          <w:sz w:val="28"/>
          <w:szCs w:val="28"/>
        </w:rPr>
        <w:t>一级学科博士后科研流动站。</w:t>
      </w:r>
      <w:r w:rsidRPr="00371BC0">
        <w:rPr>
          <w:rFonts w:asciiTheme="minorEastAsia" w:hAnsiTheme="minorEastAsia" w:hint="eastAsia"/>
          <w:color w:val="000000" w:themeColor="text1"/>
          <w:sz w:val="28"/>
          <w:szCs w:val="28"/>
        </w:rPr>
        <w:t>成立人工智能学院、化学与材料学院、教师教育学院，</w:t>
      </w:r>
      <w:r w:rsidRPr="00371BC0">
        <w:rPr>
          <w:rFonts w:asciiTheme="minorEastAsia" w:hAnsiTheme="minorEastAsia"/>
          <w:color w:val="000000" w:themeColor="text1"/>
          <w:sz w:val="28"/>
          <w:szCs w:val="28"/>
        </w:rPr>
        <w:t>拓展优化学科布局，带动学科整体水平提升。</w:t>
      </w:r>
    </w:p>
    <w:p w:rsidR="00CF7369" w:rsidRPr="00371BC0" w:rsidRDefault="00CF7369" w:rsidP="00371BC0">
      <w:pPr>
        <w:spacing w:line="560" w:lineRule="exact"/>
        <w:ind w:firstLineChars="150" w:firstLine="420"/>
        <w:rPr>
          <w:rFonts w:asciiTheme="minorEastAsia" w:hAnsiTheme="minorEastAsia"/>
          <w:color w:val="333333"/>
          <w:sz w:val="28"/>
          <w:szCs w:val="28"/>
        </w:rPr>
      </w:pPr>
      <w:r w:rsidRPr="00371BC0">
        <w:rPr>
          <w:rFonts w:asciiTheme="minorEastAsia" w:hAnsiTheme="minorEastAsia" w:hint="eastAsia"/>
          <w:color w:val="000000" w:themeColor="text1"/>
          <w:sz w:val="28"/>
          <w:szCs w:val="28"/>
        </w:rPr>
        <w:t>学科建设成效凸显。</w:t>
      </w:r>
      <w:r w:rsidRPr="00371BC0">
        <w:rPr>
          <w:rFonts w:asciiTheme="minorEastAsia" w:hAnsiTheme="minorEastAsia" w:hint="eastAsia"/>
          <w:sz w:val="28"/>
          <w:szCs w:val="28"/>
        </w:rPr>
        <w:t>成立亚欧与北极气候变化前沿科学中心、遥感应用研究所等校级研究机构1</w:t>
      </w:r>
      <w:r w:rsidRPr="00371BC0">
        <w:rPr>
          <w:rFonts w:asciiTheme="minorEastAsia" w:hAnsiTheme="minorEastAsia"/>
          <w:sz w:val="28"/>
          <w:szCs w:val="28"/>
        </w:rPr>
        <w:t>4</w:t>
      </w:r>
      <w:r w:rsidRPr="00371BC0">
        <w:rPr>
          <w:rFonts w:asciiTheme="minorEastAsia" w:hAnsiTheme="minorEastAsia" w:hint="eastAsia"/>
          <w:sz w:val="28"/>
          <w:szCs w:val="28"/>
        </w:rPr>
        <w:t>家，加速学科交叉融合。启动</w:t>
      </w:r>
      <w:bookmarkStart w:id="5" w:name="baidusnap1"/>
      <w:bookmarkEnd w:id="5"/>
      <w:r w:rsidRPr="00371BC0">
        <w:rPr>
          <w:rFonts w:asciiTheme="minorEastAsia" w:hAnsiTheme="minorEastAsia" w:hint="eastAsia"/>
          <w:sz w:val="28"/>
          <w:szCs w:val="28"/>
        </w:rPr>
        <w:t>第五轮学科评估迎评工作，全面摸底，对标对表，巩固提升学科建设成效。</w:t>
      </w:r>
    </w:p>
    <w:p w:rsidR="00CF7369" w:rsidRPr="00371BC0" w:rsidRDefault="00CF7369" w:rsidP="00371BC0">
      <w:pPr>
        <w:spacing w:line="560" w:lineRule="exact"/>
        <w:rPr>
          <w:rFonts w:asciiTheme="minorEastAsia" w:hAnsiTheme="minorEastAsia"/>
          <w:b/>
          <w:color w:val="000000" w:themeColor="text1"/>
          <w:sz w:val="28"/>
          <w:szCs w:val="28"/>
        </w:rPr>
      </w:pPr>
      <w:r w:rsidRPr="00371BC0">
        <w:rPr>
          <w:rFonts w:asciiTheme="minorEastAsia" w:hAnsiTheme="minorEastAsia"/>
          <w:b/>
          <w:color w:val="000000" w:themeColor="text1"/>
          <w:sz w:val="28"/>
          <w:szCs w:val="28"/>
        </w:rPr>
        <w:t>4</w:t>
      </w:r>
      <w:r w:rsidRPr="00371BC0">
        <w:rPr>
          <w:rFonts w:asciiTheme="minorEastAsia" w:hAnsiTheme="minorEastAsia" w:hint="eastAsia"/>
          <w:b/>
          <w:color w:val="000000" w:themeColor="text1"/>
          <w:sz w:val="28"/>
          <w:szCs w:val="28"/>
        </w:rPr>
        <w:t>.人才培养质量</w:t>
      </w:r>
      <w:r w:rsidRPr="00371BC0">
        <w:rPr>
          <w:rFonts w:asciiTheme="minorEastAsia" w:hAnsiTheme="minorEastAsia"/>
          <w:b/>
          <w:color w:val="000000" w:themeColor="text1"/>
          <w:sz w:val="28"/>
          <w:szCs w:val="28"/>
        </w:rPr>
        <w:t>持续提升</w:t>
      </w:r>
    </w:p>
    <w:p w:rsidR="00CF7369" w:rsidRPr="00371BC0" w:rsidRDefault="00CF7369" w:rsidP="00371BC0">
      <w:pPr>
        <w:spacing w:line="560" w:lineRule="exact"/>
        <w:ind w:firstLineChars="150" w:firstLine="420"/>
        <w:rPr>
          <w:rFonts w:asciiTheme="minorEastAsia" w:hAnsiTheme="minorEastAsia"/>
          <w:color w:val="000000" w:themeColor="text1"/>
          <w:sz w:val="28"/>
          <w:szCs w:val="28"/>
        </w:rPr>
      </w:pPr>
      <w:r w:rsidRPr="00371BC0">
        <w:rPr>
          <w:rFonts w:asciiTheme="minorEastAsia" w:hAnsiTheme="minorEastAsia" w:hint="eastAsia"/>
          <w:color w:val="000000" w:themeColor="text1"/>
          <w:sz w:val="28"/>
          <w:szCs w:val="28"/>
        </w:rPr>
        <w:t>专业建设成效明显。获批教育部一流本科专业12项、江苏省一流本科专业获批18项。2个专业通过工程教育专业认证，6个专业通过专家评审；应用化学专业通过英国皇家学会国际认证。4个江苏省品牌专业全部通过验收，其中2个专业获得“优秀”。</w:t>
      </w:r>
    </w:p>
    <w:p w:rsidR="00CF7369" w:rsidRPr="00371BC0" w:rsidRDefault="00CF7369" w:rsidP="00371BC0">
      <w:pPr>
        <w:spacing w:line="560" w:lineRule="exact"/>
        <w:ind w:firstLineChars="150" w:firstLine="420"/>
        <w:rPr>
          <w:rFonts w:asciiTheme="minorEastAsia" w:hAnsiTheme="minorEastAsia"/>
          <w:color w:val="000000" w:themeColor="text1"/>
          <w:sz w:val="28"/>
          <w:szCs w:val="28"/>
        </w:rPr>
      </w:pPr>
      <w:r w:rsidRPr="00371BC0">
        <w:rPr>
          <w:rFonts w:asciiTheme="minorEastAsia" w:hAnsiTheme="minorEastAsia" w:hint="eastAsia"/>
          <w:color w:val="000000" w:themeColor="text1"/>
          <w:sz w:val="28"/>
          <w:szCs w:val="28"/>
        </w:rPr>
        <w:t>课程改革不断深化。构建公共基础、专业、通识、创新创业课程类四大模块的“金课”体系。以“信大优课计划”及“全英文”课程建设为抓手，持续推进公共基础课改革；获批国家精品在线开放课程4门，江苏省高等学校“十三五”重点教材13项。</w:t>
      </w:r>
    </w:p>
    <w:p w:rsidR="00CF7369" w:rsidRPr="00371BC0" w:rsidRDefault="00CF7369" w:rsidP="00371BC0">
      <w:pPr>
        <w:snapToGrid w:val="0"/>
        <w:spacing w:line="560" w:lineRule="exact"/>
        <w:ind w:firstLineChars="150" w:firstLine="420"/>
        <w:rPr>
          <w:rFonts w:asciiTheme="minorEastAsia" w:hAnsiTheme="minorEastAsia"/>
          <w:sz w:val="28"/>
          <w:szCs w:val="28"/>
        </w:rPr>
      </w:pPr>
      <w:r w:rsidRPr="00371BC0">
        <w:rPr>
          <w:rFonts w:asciiTheme="minorEastAsia" w:hAnsiTheme="minorEastAsia" w:hint="eastAsia"/>
          <w:sz w:val="28"/>
          <w:szCs w:val="28"/>
        </w:rPr>
        <w:t>研究生培养成效彰显。获批国家建设高水平大学公派研究生项目43项，新增“江苏省研究生工作站”8个</w:t>
      </w:r>
      <w:r w:rsidR="007434C3">
        <w:rPr>
          <w:rFonts w:asciiTheme="minorEastAsia" w:hAnsiTheme="minorEastAsia" w:hint="eastAsia"/>
          <w:sz w:val="28"/>
          <w:szCs w:val="28"/>
        </w:rPr>
        <w:t>，</w:t>
      </w:r>
      <w:r w:rsidRPr="00371BC0">
        <w:rPr>
          <w:rFonts w:asciiTheme="minorEastAsia" w:hAnsiTheme="minorEastAsia" w:hint="eastAsia"/>
          <w:sz w:val="28"/>
          <w:szCs w:val="28"/>
        </w:rPr>
        <w:t>研究生获得省级以上奖励</w:t>
      </w:r>
      <w:r w:rsidRPr="00371BC0">
        <w:rPr>
          <w:rFonts w:asciiTheme="minorEastAsia" w:hAnsiTheme="minorEastAsia" w:hint="eastAsia"/>
          <w:sz w:val="28"/>
          <w:szCs w:val="28"/>
        </w:rPr>
        <w:lastRenderedPageBreak/>
        <w:t>330人次</w:t>
      </w:r>
      <w:r w:rsidR="007434C3">
        <w:rPr>
          <w:rFonts w:asciiTheme="minorEastAsia" w:hAnsiTheme="minorEastAsia" w:hint="eastAsia"/>
          <w:sz w:val="28"/>
          <w:szCs w:val="28"/>
        </w:rPr>
        <w:t>，</w:t>
      </w:r>
      <w:r w:rsidRPr="00371BC0">
        <w:rPr>
          <w:rFonts w:asciiTheme="minorEastAsia" w:hAnsiTheme="minorEastAsia" w:hint="eastAsia"/>
          <w:sz w:val="28"/>
          <w:szCs w:val="28"/>
        </w:rPr>
        <w:t>研究生学位论文抽检合格率达100%</w:t>
      </w:r>
      <w:r w:rsidR="007434C3">
        <w:rPr>
          <w:rFonts w:asciiTheme="minorEastAsia" w:hAnsiTheme="minorEastAsia" w:hint="eastAsia"/>
          <w:sz w:val="28"/>
          <w:szCs w:val="28"/>
        </w:rPr>
        <w:t>，</w:t>
      </w:r>
      <w:r w:rsidRPr="00371BC0">
        <w:rPr>
          <w:rFonts w:asciiTheme="minorEastAsia" w:hAnsiTheme="minorEastAsia" w:hint="eastAsia"/>
          <w:sz w:val="28"/>
          <w:szCs w:val="28"/>
        </w:rPr>
        <w:t>连续三年获评</w:t>
      </w:r>
      <w:r w:rsidRPr="00371BC0">
        <w:rPr>
          <w:rFonts w:asciiTheme="minorEastAsia" w:hAnsiTheme="minorEastAsia"/>
          <w:sz w:val="28"/>
          <w:szCs w:val="28"/>
        </w:rPr>
        <w:t>“</w:t>
      </w:r>
      <w:r w:rsidRPr="00371BC0">
        <w:rPr>
          <w:rFonts w:asciiTheme="minorEastAsia" w:hAnsiTheme="minorEastAsia" w:hint="eastAsia"/>
          <w:sz w:val="28"/>
          <w:szCs w:val="28"/>
        </w:rPr>
        <w:t>江苏省研究生教育改革成果奖</w:t>
      </w:r>
      <w:r w:rsidRPr="00371BC0">
        <w:rPr>
          <w:rFonts w:asciiTheme="minorEastAsia" w:hAnsiTheme="minorEastAsia"/>
          <w:sz w:val="28"/>
          <w:szCs w:val="28"/>
        </w:rPr>
        <w:t>”</w:t>
      </w:r>
      <w:r w:rsidRPr="00371BC0">
        <w:rPr>
          <w:rFonts w:asciiTheme="minorEastAsia" w:hAnsiTheme="minorEastAsia" w:hint="eastAsia"/>
          <w:sz w:val="28"/>
          <w:szCs w:val="28"/>
        </w:rPr>
        <w:t>。</w:t>
      </w:r>
    </w:p>
    <w:p w:rsidR="00CF7369" w:rsidRPr="00371BC0" w:rsidRDefault="00CF7369" w:rsidP="00371BC0">
      <w:pPr>
        <w:spacing w:line="560" w:lineRule="exact"/>
        <w:ind w:firstLineChars="150" w:firstLine="420"/>
        <w:rPr>
          <w:rFonts w:asciiTheme="minorEastAsia" w:hAnsiTheme="minorEastAsia"/>
          <w:sz w:val="28"/>
          <w:szCs w:val="28"/>
        </w:rPr>
      </w:pPr>
      <w:r w:rsidRPr="00371BC0">
        <w:rPr>
          <w:rFonts w:asciiTheme="minorEastAsia" w:hAnsiTheme="minorEastAsia" w:hint="eastAsia"/>
          <w:color w:val="000000" w:themeColor="text1"/>
          <w:sz w:val="28"/>
          <w:szCs w:val="28"/>
        </w:rPr>
        <w:t>着力</w:t>
      </w:r>
      <w:r w:rsidRPr="00371BC0">
        <w:rPr>
          <w:rFonts w:asciiTheme="minorEastAsia" w:hAnsiTheme="minorEastAsia"/>
          <w:color w:val="000000" w:themeColor="text1"/>
          <w:sz w:val="28"/>
          <w:szCs w:val="28"/>
        </w:rPr>
        <w:t>服务</w:t>
      </w:r>
      <w:r w:rsidRPr="00371BC0">
        <w:rPr>
          <w:rFonts w:asciiTheme="minorEastAsia" w:hAnsiTheme="minorEastAsia" w:hint="eastAsia"/>
          <w:color w:val="000000" w:themeColor="text1"/>
          <w:sz w:val="28"/>
          <w:szCs w:val="28"/>
        </w:rPr>
        <w:t>学生</w:t>
      </w:r>
      <w:r w:rsidRPr="00371BC0">
        <w:rPr>
          <w:rFonts w:asciiTheme="minorEastAsia" w:hAnsiTheme="minorEastAsia"/>
          <w:color w:val="000000" w:themeColor="text1"/>
          <w:sz w:val="28"/>
          <w:szCs w:val="28"/>
        </w:rPr>
        <w:t>成长成才</w:t>
      </w:r>
      <w:r w:rsidRPr="00371BC0">
        <w:rPr>
          <w:rFonts w:asciiTheme="minorEastAsia" w:hAnsiTheme="minorEastAsia" w:hint="eastAsia"/>
          <w:color w:val="000000" w:themeColor="text1"/>
          <w:sz w:val="28"/>
          <w:szCs w:val="28"/>
        </w:rPr>
        <w:t>。全面启动“就业质量提升工程”</w:t>
      </w:r>
      <w:r w:rsidR="00E15220">
        <w:rPr>
          <w:rFonts w:asciiTheme="minorEastAsia" w:hAnsiTheme="minorEastAsia" w:hint="eastAsia"/>
          <w:color w:val="000000" w:themeColor="text1"/>
          <w:sz w:val="28"/>
          <w:szCs w:val="28"/>
        </w:rPr>
        <w:t>，</w:t>
      </w:r>
      <w:r w:rsidRPr="00371BC0">
        <w:rPr>
          <w:rFonts w:asciiTheme="minorEastAsia" w:hAnsiTheme="minorEastAsia" w:hint="eastAsia"/>
          <w:color w:val="000000" w:themeColor="text1"/>
          <w:sz w:val="28"/>
          <w:szCs w:val="28"/>
        </w:rPr>
        <w:t>深入推动“校企合作协同育人”，成立人文与艺术教育中心，提高学生就业能力。扩大生源地实习覆盖范围，建设名企就业基地，组织专场招聘活动，建设“信大智慧就业平台”，提升就业服务水平。</w:t>
      </w:r>
    </w:p>
    <w:p w:rsidR="00CF7369" w:rsidRPr="00371BC0" w:rsidRDefault="00CF7369" w:rsidP="00371BC0">
      <w:pPr>
        <w:spacing w:line="560" w:lineRule="exact"/>
        <w:rPr>
          <w:rFonts w:asciiTheme="minorEastAsia" w:hAnsiTheme="minorEastAsia"/>
          <w:b/>
          <w:color w:val="000000" w:themeColor="text1"/>
          <w:sz w:val="28"/>
          <w:szCs w:val="28"/>
        </w:rPr>
      </w:pPr>
      <w:r w:rsidRPr="00371BC0">
        <w:rPr>
          <w:rFonts w:asciiTheme="minorEastAsia" w:hAnsiTheme="minorEastAsia"/>
          <w:b/>
          <w:color w:val="000000" w:themeColor="text1"/>
          <w:sz w:val="28"/>
          <w:szCs w:val="28"/>
        </w:rPr>
        <w:t>5.</w:t>
      </w:r>
      <w:r w:rsidRPr="00371BC0">
        <w:rPr>
          <w:rFonts w:asciiTheme="minorEastAsia" w:hAnsiTheme="minorEastAsia" w:hint="eastAsia"/>
          <w:b/>
          <w:color w:val="000000" w:themeColor="text1"/>
          <w:sz w:val="28"/>
          <w:szCs w:val="28"/>
        </w:rPr>
        <w:t>师资队伍结构更加优化</w:t>
      </w:r>
    </w:p>
    <w:p w:rsidR="00CF7369" w:rsidRPr="00371BC0" w:rsidRDefault="00CF7369" w:rsidP="00371BC0">
      <w:pPr>
        <w:spacing w:line="560" w:lineRule="exact"/>
        <w:ind w:firstLineChars="150" w:firstLine="420"/>
        <w:rPr>
          <w:rFonts w:asciiTheme="minorEastAsia" w:hAnsiTheme="minorEastAsia" w:cs="仿宋_gb2312"/>
          <w:color w:val="000000" w:themeColor="text1"/>
          <w:sz w:val="28"/>
          <w:szCs w:val="28"/>
        </w:rPr>
      </w:pPr>
      <w:r w:rsidRPr="00371BC0">
        <w:rPr>
          <w:rFonts w:asciiTheme="minorEastAsia" w:hAnsiTheme="minorEastAsia" w:hint="eastAsia"/>
          <w:color w:val="000000" w:themeColor="text1"/>
          <w:sz w:val="28"/>
          <w:szCs w:val="28"/>
        </w:rPr>
        <w:t>健全人才工作</w:t>
      </w:r>
      <w:r w:rsidRPr="00371BC0">
        <w:rPr>
          <w:rFonts w:asciiTheme="minorEastAsia" w:hAnsiTheme="minorEastAsia"/>
          <w:color w:val="000000" w:themeColor="text1"/>
          <w:sz w:val="28"/>
          <w:szCs w:val="28"/>
        </w:rPr>
        <w:t>体系</w:t>
      </w:r>
      <w:r w:rsidRPr="00371BC0">
        <w:rPr>
          <w:rFonts w:asciiTheme="minorEastAsia" w:hAnsiTheme="minorEastAsia" w:hint="eastAsia"/>
          <w:color w:val="000000" w:themeColor="text1"/>
          <w:sz w:val="28"/>
          <w:szCs w:val="28"/>
        </w:rPr>
        <w:t>。进一步发挥“龙山学者</w:t>
      </w:r>
      <w:r w:rsidR="006276B3">
        <w:rPr>
          <w:rFonts w:asciiTheme="minorEastAsia" w:hAnsiTheme="minorEastAsia" w:hint="eastAsia"/>
          <w:color w:val="000000" w:themeColor="text1"/>
          <w:sz w:val="28"/>
          <w:szCs w:val="28"/>
        </w:rPr>
        <w:t>支持</w:t>
      </w:r>
      <w:r w:rsidRPr="00371BC0">
        <w:rPr>
          <w:rFonts w:asciiTheme="minorEastAsia" w:hAnsiTheme="minorEastAsia" w:hint="eastAsia"/>
          <w:color w:val="000000" w:themeColor="text1"/>
          <w:sz w:val="28"/>
          <w:szCs w:val="28"/>
        </w:rPr>
        <w:t>计划”育才引才功能，完善专业技术职务评聘机制。</w:t>
      </w:r>
      <w:r w:rsidRPr="00371BC0">
        <w:rPr>
          <w:rFonts w:asciiTheme="minorEastAsia" w:hAnsiTheme="minorEastAsia" w:hint="eastAsia"/>
          <w:sz w:val="28"/>
          <w:szCs w:val="28"/>
        </w:rPr>
        <w:t>优化人才服务管理，新增</w:t>
      </w:r>
      <w:r w:rsidRPr="00371BC0">
        <w:rPr>
          <w:rFonts w:asciiTheme="minorEastAsia" w:hAnsiTheme="minorEastAsia"/>
          <w:sz w:val="28"/>
          <w:szCs w:val="28"/>
        </w:rPr>
        <w:t>人才服务</w:t>
      </w:r>
      <w:r w:rsidRPr="00371BC0">
        <w:rPr>
          <w:rFonts w:asciiTheme="minorEastAsia" w:hAnsiTheme="minorEastAsia" w:hint="eastAsia"/>
          <w:sz w:val="28"/>
          <w:szCs w:val="28"/>
        </w:rPr>
        <w:t>、博士后管理专门机构</w:t>
      </w:r>
      <w:r w:rsidRPr="00371BC0">
        <w:rPr>
          <w:rFonts w:asciiTheme="minorEastAsia" w:hAnsiTheme="minorEastAsia"/>
          <w:sz w:val="28"/>
          <w:szCs w:val="28"/>
        </w:rPr>
        <w:t>，</w:t>
      </w:r>
      <w:r w:rsidRPr="00371BC0">
        <w:rPr>
          <w:rFonts w:asciiTheme="minorEastAsia" w:hAnsiTheme="minorEastAsia" w:hint="eastAsia"/>
          <w:sz w:val="28"/>
          <w:szCs w:val="28"/>
        </w:rPr>
        <w:t>提升人才服务品质。成立全省</w:t>
      </w:r>
      <w:r w:rsidRPr="00371BC0">
        <w:rPr>
          <w:rFonts w:asciiTheme="minorEastAsia" w:hAnsiTheme="minorEastAsia"/>
          <w:sz w:val="28"/>
          <w:szCs w:val="28"/>
        </w:rPr>
        <w:t>首家</w:t>
      </w:r>
      <w:r w:rsidRPr="00371BC0">
        <w:rPr>
          <w:rFonts w:asciiTheme="minorEastAsia" w:hAnsiTheme="minorEastAsia" w:hint="eastAsia"/>
          <w:sz w:val="28"/>
          <w:szCs w:val="28"/>
        </w:rPr>
        <w:t>人才大数据</w:t>
      </w:r>
      <w:r w:rsidRPr="00371BC0">
        <w:rPr>
          <w:rFonts w:asciiTheme="minorEastAsia" w:hAnsiTheme="minorEastAsia"/>
          <w:sz w:val="28"/>
          <w:szCs w:val="28"/>
        </w:rPr>
        <w:t>研究院</w:t>
      </w:r>
      <w:r w:rsidRPr="00371BC0">
        <w:rPr>
          <w:rFonts w:asciiTheme="minorEastAsia" w:hAnsiTheme="minorEastAsia" w:hint="eastAsia"/>
          <w:sz w:val="28"/>
          <w:szCs w:val="28"/>
        </w:rPr>
        <w:t>，服务人才开发使用</w:t>
      </w:r>
      <w:r w:rsidRPr="00371BC0">
        <w:rPr>
          <w:rFonts w:asciiTheme="minorEastAsia" w:hAnsiTheme="minorEastAsia"/>
          <w:sz w:val="28"/>
          <w:szCs w:val="28"/>
        </w:rPr>
        <w:t>和管理创新。</w:t>
      </w:r>
    </w:p>
    <w:p w:rsidR="00CF7369" w:rsidRPr="00371BC0" w:rsidRDefault="00CF7369" w:rsidP="00371BC0">
      <w:pPr>
        <w:spacing w:line="560" w:lineRule="exact"/>
        <w:ind w:firstLineChars="150" w:firstLine="420"/>
        <w:rPr>
          <w:rFonts w:asciiTheme="minorEastAsia" w:hAnsiTheme="minorEastAsia"/>
          <w:color w:val="000000" w:themeColor="text1"/>
          <w:sz w:val="28"/>
          <w:szCs w:val="28"/>
        </w:rPr>
      </w:pPr>
      <w:r w:rsidRPr="00371BC0">
        <w:rPr>
          <w:rFonts w:asciiTheme="minorEastAsia" w:hAnsiTheme="minorEastAsia" w:hint="eastAsia"/>
          <w:color w:val="000000" w:themeColor="text1"/>
          <w:sz w:val="28"/>
          <w:szCs w:val="28"/>
        </w:rPr>
        <w:t>提升人才</w:t>
      </w:r>
      <w:r w:rsidRPr="00371BC0">
        <w:rPr>
          <w:rFonts w:asciiTheme="minorEastAsia" w:hAnsiTheme="minorEastAsia"/>
          <w:color w:val="000000" w:themeColor="text1"/>
          <w:sz w:val="28"/>
          <w:szCs w:val="28"/>
        </w:rPr>
        <w:t>质量水平。</w:t>
      </w:r>
      <w:r w:rsidRPr="00371BC0">
        <w:rPr>
          <w:rFonts w:asciiTheme="minorEastAsia" w:hAnsiTheme="minorEastAsia" w:hint="eastAsia"/>
          <w:color w:val="000000" w:themeColor="text1"/>
          <w:sz w:val="28"/>
          <w:szCs w:val="28"/>
        </w:rPr>
        <w:t>持续实施“校长面对面”等举措，全年引进高层次</w:t>
      </w:r>
      <w:r w:rsidRPr="00371BC0">
        <w:rPr>
          <w:rFonts w:asciiTheme="minorEastAsia" w:hAnsiTheme="minorEastAsia"/>
          <w:color w:val="000000" w:themeColor="text1"/>
          <w:sz w:val="28"/>
          <w:szCs w:val="28"/>
        </w:rPr>
        <w:t>人才</w:t>
      </w:r>
      <w:r w:rsidRPr="00371BC0">
        <w:rPr>
          <w:rFonts w:asciiTheme="minorEastAsia" w:hAnsiTheme="minorEastAsia" w:hint="eastAsia"/>
          <w:color w:val="000000" w:themeColor="text1"/>
          <w:sz w:val="28"/>
          <w:szCs w:val="28"/>
        </w:rPr>
        <w:t>189人，其中111人具海外学习工作经历。加强外籍教师</w:t>
      </w:r>
      <w:r w:rsidRPr="00371BC0">
        <w:rPr>
          <w:rFonts w:asciiTheme="minorEastAsia" w:hAnsiTheme="minorEastAsia"/>
          <w:color w:val="000000" w:themeColor="text1"/>
          <w:sz w:val="28"/>
          <w:szCs w:val="28"/>
        </w:rPr>
        <w:t>队伍建设，</w:t>
      </w:r>
      <w:r w:rsidRPr="00371BC0">
        <w:rPr>
          <w:rFonts w:asciiTheme="minorEastAsia" w:hAnsiTheme="minorEastAsia" w:hint="eastAsia"/>
          <w:color w:val="000000" w:themeColor="text1"/>
          <w:sz w:val="28"/>
          <w:szCs w:val="28"/>
        </w:rPr>
        <w:t>全年新聘外籍教师82名。规范开展外籍教师管理，</w:t>
      </w:r>
      <w:r w:rsidRPr="00371BC0">
        <w:rPr>
          <w:rFonts w:asciiTheme="minorEastAsia" w:hAnsiTheme="minorEastAsia"/>
          <w:color w:val="000000" w:themeColor="text1"/>
          <w:sz w:val="28"/>
          <w:szCs w:val="28"/>
        </w:rPr>
        <w:t>提升服务保障</w:t>
      </w:r>
      <w:r w:rsidRPr="00371BC0">
        <w:rPr>
          <w:rFonts w:asciiTheme="minorEastAsia" w:hAnsiTheme="minorEastAsia" w:hint="eastAsia"/>
          <w:color w:val="000000" w:themeColor="text1"/>
          <w:sz w:val="28"/>
          <w:szCs w:val="28"/>
        </w:rPr>
        <w:t>水平。</w:t>
      </w:r>
      <w:r w:rsidRPr="00371BC0">
        <w:rPr>
          <w:rFonts w:asciiTheme="minorEastAsia" w:hAnsiTheme="minorEastAsia" w:cs="仿宋_gb2312" w:hint="eastAsia"/>
          <w:color w:val="000000" w:themeColor="text1"/>
          <w:sz w:val="28"/>
          <w:szCs w:val="28"/>
        </w:rPr>
        <w:t>获批“江苏省引才育才成效显著单位”A类单位。</w:t>
      </w:r>
    </w:p>
    <w:p w:rsidR="00CF7369" w:rsidRPr="00371BC0" w:rsidRDefault="00CF7369" w:rsidP="00371BC0">
      <w:pPr>
        <w:spacing w:line="560" w:lineRule="exact"/>
        <w:ind w:firstLineChars="150" w:firstLine="420"/>
        <w:rPr>
          <w:rFonts w:asciiTheme="minorEastAsia" w:hAnsiTheme="minorEastAsia"/>
          <w:color w:val="000000" w:themeColor="text1"/>
          <w:sz w:val="28"/>
          <w:szCs w:val="28"/>
        </w:rPr>
      </w:pPr>
      <w:r w:rsidRPr="00371BC0">
        <w:rPr>
          <w:rFonts w:asciiTheme="minorEastAsia" w:hAnsiTheme="minorEastAsia" w:hint="eastAsia"/>
          <w:color w:val="000000" w:themeColor="text1"/>
          <w:sz w:val="28"/>
          <w:szCs w:val="28"/>
        </w:rPr>
        <w:t>强化师资能力建设</w:t>
      </w:r>
      <w:r w:rsidRPr="00371BC0">
        <w:rPr>
          <w:rFonts w:asciiTheme="minorEastAsia" w:hAnsiTheme="minorEastAsia"/>
          <w:color w:val="000000" w:themeColor="text1"/>
          <w:sz w:val="28"/>
          <w:szCs w:val="28"/>
        </w:rPr>
        <w:t>。</w:t>
      </w:r>
      <w:r w:rsidRPr="00371BC0">
        <w:rPr>
          <w:rFonts w:asciiTheme="minorEastAsia" w:hAnsiTheme="minorEastAsia" w:hint="eastAsia"/>
          <w:color w:val="000000" w:themeColor="text1"/>
          <w:sz w:val="28"/>
          <w:szCs w:val="28"/>
        </w:rPr>
        <w:t>推进教师工程化，制定并完善《教师工程实践能力提升计划的实施方案》，全面拓展教师工程实践平台建设，新增教师“工程化”实践基地3个，新增实践岗位117个。</w:t>
      </w:r>
    </w:p>
    <w:p w:rsidR="00CF7369" w:rsidRPr="00371BC0" w:rsidRDefault="00CF7369" w:rsidP="00371BC0">
      <w:pPr>
        <w:spacing w:line="560" w:lineRule="exact"/>
        <w:rPr>
          <w:rFonts w:asciiTheme="minorEastAsia" w:hAnsiTheme="minorEastAsia"/>
          <w:b/>
          <w:color w:val="000000" w:themeColor="text1"/>
          <w:sz w:val="28"/>
          <w:szCs w:val="28"/>
        </w:rPr>
      </w:pPr>
      <w:r w:rsidRPr="00371BC0">
        <w:rPr>
          <w:rFonts w:asciiTheme="minorEastAsia" w:hAnsiTheme="minorEastAsia"/>
          <w:b/>
          <w:color w:val="000000" w:themeColor="text1"/>
          <w:sz w:val="28"/>
          <w:szCs w:val="28"/>
        </w:rPr>
        <w:t>6</w:t>
      </w:r>
      <w:r w:rsidRPr="00371BC0">
        <w:rPr>
          <w:rFonts w:asciiTheme="minorEastAsia" w:hAnsiTheme="minorEastAsia" w:hint="eastAsia"/>
          <w:b/>
          <w:color w:val="000000" w:themeColor="text1"/>
          <w:sz w:val="28"/>
          <w:szCs w:val="28"/>
        </w:rPr>
        <w:t>.科技创新能力持续提升</w:t>
      </w:r>
    </w:p>
    <w:p w:rsidR="00CF7369" w:rsidRPr="00371BC0" w:rsidRDefault="008B0E39" w:rsidP="008B0E39">
      <w:pPr>
        <w:spacing w:line="560" w:lineRule="exact"/>
        <w:ind w:firstLineChars="150" w:firstLine="420"/>
        <w:rPr>
          <w:rFonts w:asciiTheme="minorEastAsia" w:hAnsiTheme="minorEastAsia"/>
          <w:sz w:val="28"/>
          <w:szCs w:val="28"/>
        </w:rPr>
      </w:pPr>
      <w:r w:rsidRPr="00371BC0">
        <w:rPr>
          <w:rFonts w:asciiTheme="minorEastAsia" w:hAnsiTheme="minorEastAsia" w:hint="eastAsia"/>
          <w:sz w:val="28"/>
          <w:szCs w:val="28"/>
        </w:rPr>
        <w:t>科研经费稳步增长</w:t>
      </w:r>
      <w:r>
        <w:rPr>
          <w:rFonts w:asciiTheme="minorEastAsia" w:hAnsiTheme="minorEastAsia" w:hint="eastAsia"/>
          <w:sz w:val="28"/>
          <w:szCs w:val="28"/>
        </w:rPr>
        <w:t>，</w:t>
      </w:r>
      <w:r w:rsidR="00CF7369" w:rsidRPr="00371BC0">
        <w:rPr>
          <w:rFonts w:asciiTheme="minorEastAsia" w:hAnsiTheme="minorEastAsia" w:hint="eastAsia"/>
          <w:color w:val="000000" w:themeColor="text1"/>
          <w:sz w:val="28"/>
          <w:szCs w:val="28"/>
        </w:rPr>
        <w:t>科研重大项目持续推进。</w:t>
      </w:r>
      <w:r w:rsidRPr="00371BC0">
        <w:rPr>
          <w:rFonts w:asciiTheme="minorEastAsia" w:hAnsiTheme="minorEastAsia" w:hint="eastAsia"/>
          <w:sz w:val="28"/>
          <w:szCs w:val="28"/>
        </w:rPr>
        <w:t>科研到帐经费同比增长24.45%。</w:t>
      </w:r>
      <w:r w:rsidR="00CF7369" w:rsidRPr="00371BC0">
        <w:rPr>
          <w:rFonts w:asciiTheme="minorEastAsia" w:hAnsiTheme="minorEastAsia" w:hint="eastAsia"/>
          <w:sz w:val="28"/>
          <w:szCs w:val="28"/>
        </w:rPr>
        <w:t>新增立项各类纵向科研项目</w:t>
      </w:r>
      <w:r w:rsidR="00CF7369" w:rsidRPr="00371BC0">
        <w:rPr>
          <w:rFonts w:asciiTheme="minorEastAsia" w:hAnsiTheme="minorEastAsia"/>
          <w:sz w:val="28"/>
          <w:szCs w:val="28"/>
        </w:rPr>
        <w:t>301</w:t>
      </w:r>
      <w:r w:rsidR="00CF7369" w:rsidRPr="00371BC0">
        <w:rPr>
          <w:rFonts w:asciiTheme="minorEastAsia" w:hAnsiTheme="minorEastAsia" w:hint="eastAsia"/>
          <w:sz w:val="28"/>
          <w:szCs w:val="28"/>
        </w:rPr>
        <w:t>项，其中国家级19</w:t>
      </w:r>
      <w:r w:rsidR="00CF7369" w:rsidRPr="00371BC0">
        <w:rPr>
          <w:rFonts w:asciiTheme="minorEastAsia" w:hAnsiTheme="minorEastAsia"/>
          <w:sz w:val="28"/>
          <w:szCs w:val="28"/>
        </w:rPr>
        <w:t>8</w:t>
      </w:r>
      <w:r w:rsidR="00CF7369" w:rsidRPr="00371BC0">
        <w:rPr>
          <w:rFonts w:asciiTheme="minorEastAsia" w:hAnsiTheme="minorEastAsia" w:hint="eastAsia"/>
          <w:sz w:val="28"/>
          <w:szCs w:val="28"/>
        </w:rPr>
        <w:t>项；国家自然科学基金立项取得新突破，共获批141项。</w:t>
      </w:r>
      <w:r w:rsidR="00CF7369" w:rsidRPr="00371BC0">
        <w:rPr>
          <w:rFonts w:asciiTheme="minorEastAsia" w:hAnsiTheme="minorEastAsia" w:hint="eastAsia"/>
          <w:color w:val="000000" w:themeColor="text1"/>
          <w:sz w:val="28"/>
          <w:szCs w:val="28"/>
        </w:rPr>
        <w:t>获江苏省智库研究与决策咨询优秀成果一等奖2项，咨询报告研究成果得到国务院有关领导批示。</w:t>
      </w:r>
    </w:p>
    <w:p w:rsidR="00CF7369" w:rsidRPr="00D34B3E" w:rsidRDefault="00CF7369" w:rsidP="00D34B3E">
      <w:pPr>
        <w:spacing w:line="560" w:lineRule="exact"/>
        <w:ind w:firstLineChars="150" w:firstLine="420"/>
        <w:rPr>
          <w:rFonts w:asciiTheme="minorEastAsia" w:hAnsiTheme="minorEastAsia"/>
          <w:color w:val="000000" w:themeColor="text1"/>
          <w:sz w:val="28"/>
          <w:szCs w:val="28"/>
        </w:rPr>
      </w:pPr>
      <w:r w:rsidRPr="00D34B3E">
        <w:rPr>
          <w:rFonts w:asciiTheme="minorEastAsia" w:hAnsiTheme="minorEastAsia" w:hint="eastAsia"/>
          <w:color w:val="000000" w:themeColor="text1"/>
          <w:sz w:val="28"/>
          <w:szCs w:val="28"/>
        </w:rPr>
        <w:lastRenderedPageBreak/>
        <w:t>科研成果稳中有进。获批理工类省部级以上奖励共5项，其中获江苏省科学技术奖（第一单位）一等奖1项。多篇科学论文发表在《Nature》《Nature Plants》《Nature Communications》等国际顶级期刊。</w:t>
      </w:r>
    </w:p>
    <w:p w:rsidR="00CF7369" w:rsidRPr="00D34B3E" w:rsidRDefault="00CF7369" w:rsidP="00D34B3E">
      <w:pPr>
        <w:snapToGrid w:val="0"/>
        <w:spacing w:line="560" w:lineRule="exact"/>
        <w:ind w:firstLineChars="150" w:firstLine="420"/>
        <w:rPr>
          <w:rFonts w:asciiTheme="minorEastAsia" w:hAnsiTheme="minorEastAsia"/>
          <w:sz w:val="28"/>
          <w:szCs w:val="28"/>
        </w:rPr>
      </w:pPr>
      <w:r w:rsidRPr="00D34B3E">
        <w:rPr>
          <w:rFonts w:asciiTheme="minorEastAsia" w:hAnsiTheme="minorEastAsia" w:hint="eastAsia"/>
          <w:sz w:val="28"/>
          <w:szCs w:val="28"/>
        </w:rPr>
        <w:t>科研平台全面升级。数字取证工程研究中心获批教育部工程研究中心；新增江苏省级工程中心1个。《大气科学学报》入选“2019版中国科技核心期刊”和“2019版中国科学引文数据库(CSCD)来源期刊”，《南京信息工程大学学报》连续入选“2019版中国科技核心期刊”。</w:t>
      </w:r>
    </w:p>
    <w:p w:rsidR="00CF7369" w:rsidRPr="00D34B3E" w:rsidRDefault="00CF7369" w:rsidP="00D34B3E">
      <w:pPr>
        <w:spacing w:line="560" w:lineRule="exact"/>
        <w:ind w:firstLineChars="150" w:firstLine="420"/>
        <w:rPr>
          <w:rFonts w:asciiTheme="minorEastAsia" w:hAnsiTheme="minorEastAsia"/>
          <w:color w:val="000000" w:themeColor="text1"/>
          <w:sz w:val="28"/>
          <w:szCs w:val="28"/>
        </w:rPr>
      </w:pPr>
      <w:r w:rsidRPr="00D34B3E">
        <w:rPr>
          <w:rFonts w:asciiTheme="minorEastAsia" w:hAnsiTheme="minorEastAsia" w:hint="eastAsia"/>
          <w:color w:val="000000" w:themeColor="text1"/>
          <w:sz w:val="28"/>
          <w:szCs w:val="28"/>
        </w:rPr>
        <w:t>产学研合作成果丰硕。新增校企研究院8家，技术转移中心在全省新增6家分中心。</w:t>
      </w:r>
      <w:r w:rsidRPr="00D34B3E">
        <w:rPr>
          <w:rFonts w:asciiTheme="minorEastAsia" w:hAnsiTheme="minorEastAsia" w:hint="eastAsia"/>
          <w:sz w:val="28"/>
          <w:szCs w:val="28"/>
        </w:rPr>
        <w:t>获批授权专利632件；转让专利同比增长63.3%；专利转让总额同比增长143.5%，创历史新高。</w:t>
      </w:r>
    </w:p>
    <w:p w:rsidR="00CF7369" w:rsidRPr="00D34B3E" w:rsidRDefault="00CF7369" w:rsidP="00D34B3E">
      <w:pPr>
        <w:spacing w:line="560" w:lineRule="exact"/>
        <w:rPr>
          <w:rFonts w:asciiTheme="minorEastAsia" w:hAnsiTheme="minorEastAsia"/>
          <w:b/>
          <w:color w:val="000000" w:themeColor="text1"/>
          <w:sz w:val="28"/>
          <w:szCs w:val="28"/>
        </w:rPr>
      </w:pPr>
      <w:r w:rsidRPr="00D34B3E">
        <w:rPr>
          <w:rFonts w:asciiTheme="minorEastAsia" w:hAnsiTheme="minorEastAsia"/>
          <w:b/>
          <w:color w:val="000000" w:themeColor="text1"/>
          <w:sz w:val="28"/>
          <w:szCs w:val="28"/>
        </w:rPr>
        <w:t>7.</w:t>
      </w:r>
      <w:r w:rsidRPr="00D34B3E">
        <w:rPr>
          <w:rFonts w:asciiTheme="minorEastAsia" w:hAnsiTheme="minorEastAsia" w:hint="eastAsia"/>
          <w:b/>
          <w:color w:val="000000" w:themeColor="text1"/>
          <w:sz w:val="28"/>
          <w:szCs w:val="28"/>
        </w:rPr>
        <w:t>国际交流合作量质齐升</w:t>
      </w:r>
    </w:p>
    <w:p w:rsidR="00CF7369" w:rsidRPr="00D34B3E" w:rsidRDefault="00CF7369" w:rsidP="00D34B3E">
      <w:pPr>
        <w:spacing w:line="560" w:lineRule="exact"/>
        <w:ind w:firstLineChars="150" w:firstLine="420"/>
        <w:rPr>
          <w:rFonts w:asciiTheme="minorEastAsia" w:hAnsiTheme="minorEastAsia"/>
          <w:color w:val="000000" w:themeColor="text1"/>
          <w:sz w:val="28"/>
          <w:szCs w:val="28"/>
        </w:rPr>
      </w:pPr>
      <w:r w:rsidRPr="00D34B3E">
        <w:rPr>
          <w:rFonts w:asciiTheme="minorEastAsia" w:hAnsiTheme="minorEastAsia" w:hint="eastAsia"/>
          <w:sz w:val="28"/>
          <w:szCs w:val="28"/>
        </w:rPr>
        <w:t>深入推进国际化战略。应邀出席第1</w:t>
      </w:r>
      <w:r w:rsidRPr="00D34B3E">
        <w:rPr>
          <w:rFonts w:asciiTheme="minorEastAsia" w:hAnsiTheme="minorEastAsia"/>
          <w:sz w:val="28"/>
          <w:szCs w:val="28"/>
        </w:rPr>
        <w:t>8</w:t>
      </w:r>
      <w:r w:rsidRPr="00D34B3E">
        <w:rPr>
          <w:rFonts w:asciiTheme="minorEastAsia" w:hAnsiTheme="minorEastAsia" w:hint="eastAsia"/>
          <w:sz w:val="28"/>
          <w:szCs w:val="28"/>
        </w:rPr>
        <w:t>次世界气象大会，赴英国、荷兰等国推进国</w:t>
      </w:r>
      <w:r w:rsidR="000A2362">
        <w:rPr>
          <w:rFonts w:asciiTheme="minorEastAsia" w:hAnsiTheme="minorEastAsia" w:hint="eastAsia"/>
          <w:sz w:val="28"/>
          <w:szCs w:val="28"/>
        </w:rPr>
        <w:t>际</w:t>
      </w:r>
      <w:r w:rsidRPr="00D34B3E">
        <w:rPr>
          <w:rFonts w:asciiTheme="minorEastAsia" w:hAnsiTheme="minorEastAsia" w:hint="eastAsia"/>
          <w:sz w:val="28"/>
          <w:szCs w:val="28"/>
        </w:rPr>
        <w:t>化工作。</w:t>
      </w:r>
      <w:r w:rsidRPr="00D34B3E">
        <w:rPr>
          <w:rFonts w:asciiTheme="minorEastAsia" w:hAnsiTheme="minorEastAsia" w:hint="eastAsia"/>
          <w:color w:val="000000" w:themeColor="text1"/>
          <w:sz w:val="28"/>
          <w:szCs w:val="28"/>
        </w:rPr>
        <w:t>召开全校国际化大会，深入布局学校国际教育发展格局。举办各类学术国际研讨会，倡议成立“一带一路”气象教育联盟。获批江苏省教育厅首批中外合作办学平台联合科研项目。</w:t>
      </w:r>
    </w:p>
    <w:p w:rsidR="00CF7369" w:rsidRPr="00D34B3E" w:rsidRDefault="00CF7369" w:rsidP="00D34B3E">
      <w:pPr>
        <w:spacing w:line="560" w:lineRule="exact"/>
        <w:ind w:firstLineChars="150" w:firstLine="420"/>
        <w:rPr>
          <w:rFonts w:asciiTheme="minorEastAsia" w:hAnsiTheme="minorEastAsia"/>
          <w:color w:val="000000" w:themeColor="text1"/>
          <w:sz w:val="28"/>
          <w:szCs w:val="28"/>
        </w:rPr>
      </w:pPr>
      <w:r w:rsidRPr="00D34B3E">
        <w:rPr>
          <w:rFonts w:asciiTheme="minorEastAsia" w:hAnsiTheme="minorEastAsia" w:hint="eastAsia"/>
          <w:color w:val="000000" w:themeColor="text1"/>
          <w:sz w:val="28"/>
          <w:szCs w:val="28"/>
        </w:rPr>
        <w:t>国际交流合作走深走实。全年派出各类出国境项目学生534人；派出各类长短期出访教师团组293人次，同比增长36%。1名青年教师赴WMO参加“世界气象组织初级专业官员项目”实习。举办多边国际培训班9期、双边培训班6期，累计为61个国家和地区培训学员286名。</w:t>
      </w:r>
    </w:p>
    <w:p w:rsidR="00CF7369" w:rsidRPr="00D34B3E" w:rsidRDefault="00CF7369" w:rsidP="00D34B3E">
      <w:pPr>
        <w:spacing w:line="560" w:lineRule="exact"/>
        <w:ind w:firstLineChars="150" w:firstLine="420"/>
        <w:rPr>
          <w:rFonts w:asciiTheme="minorEastAsia" w:hAnsiTheme="minorEastAsia"/>
          <w:color w:val="000000" w:themeColor="text1"/>
          <w:sz w:val="28"/>
          <w:szCs w:val="28"/>
        </w:rPr>
      </w:pPr>
      <w:r w:rsidRPr="00D34B3E">
        <w:rPr>
          <w:rFonts w:asciiTheme="minorEastAsia" w:hAnsiTheme="minorEastAsia" w:hint="eastAsia"/>
          <w:sz w:val="28"/>
          <w:szCs w:val="28"/>
        </w:rPr>
        <w:t>留学教育质量不断提升。</w:t>
      </w:r>
      <w:r w:rsidRPr="00D34B3E">
        <w:rPr>
          <w:rFonts w:asciiTheme="minorEastAsia" w:hAnsiTheme="minorEastAsia" w:hint="eastAsia"/>
          <w:color w:val="000000" w:themeColor="text1"/>
          <w:sz w:val="28"/>
          <w:szCs w:val="28"/>
        </w:rPr>
        <w:t>在校留学生学历生突破千人</w:t>
      </w:r>
      <w:bookmarkStart w:id="6" w:name="_GoBack"/>
      <w:bookmarkEnd w:id="6"/>
      <w:r w:rsidRPr="00D34B3E">
        <w:rPr>
          <w:rFonts w:asciiTheme="minorEastAsia" w:hAnsiTheme="minorEastAsia" w:hint="eastAsia"/>
          <w:color w:val="000000" w:themeColor="text1"/>
          <w:sz w:val="28"/>
          <w:szCs w:val="28"/>
        </w:rPr>
        <w:t>。举办江苏省第二届走出去企业外国留学生招聘会。获南京市首届百所高校在华</w:t>
      </w:r>
      <w:r w:rsidRPr="00D34B3E">
        <w:rPr>
          <w:rFonts w:asciiTheme="minorEastAsia" w:hAnsiTheme="minorEastAsia" w:hint="eastAsia"/>
          <w:color w:val="000000" w:themeColor="text1"/>
          <w:sz w:val="28"/>
          <w:szCs w:val="28"/>
        </w:rPr>
        <w:lastRenderedPageBreak/>
        <w:t>留学生创新创业大赛二等奖。</w:t>
      </w:r>
    </w:p>
    <w:p w:rsidR="006276B3" w:rsidRDefault="00CF7369" w:rsidP="00D34B3E">
      <w:pPr>
        <w:spacing w:line="560" w:lineRule="exact"/>
        <w:ind w:firstLineChars="150" w:firstLine="420"/>
        <w:rPr>
          <w:rFonts w:asciiTheme="minorEastAsia" w:hAnsiTheme="minorEastAsia"/>
          <w:color w:val="000000" w:themeColor="text1"/>
          <w:sz w:val="28"/>
          <w:szCs w:val="28"/>
        </w:rPr>
      </w:pPr>
      <w:r w:rsidRPr="00D34B3E">
        <w:rPr>
          <w:rFonts w:asciiTheme="minorEastAsia" w:hAnsiTheme="minorEastAsia" w:hint="eastAsia"/>
          <w:color w:val="000000" w:themeColor="text1"/>
          <w:sz w:val="28"/>
          <w:szCs w:val="28"/>
        </w:rPr>
        <w:t>港澳台合作深度拓展。</w:t>
      </w:r>
      <w:r w:rsidRPr="00D34B3E">
        <w:rPr>
          <w:rFonts w:asciiTheme="minorEastAsia" w:hAnsiTheme="minorEastAsia" w:hint="eastAsia"/>
          <w:sz w:val="28"/>
          <w:szCs w:val="28"/>
        </w:rPr>
        <w:t>与</w:t>
      </w:r>
      <w:r w:rsidRPr="00D34B3E">
        <w:rPr>
          <w:rFonts w:asciiTheme="minorEastAsia" w:hAnsiTheme="minorEastAsia" w:hint="eastAsia"/>
          <w:color w:val="000000" w:themeColor="text1"/>
          <w:sz w:val="28"/>
          <w:szCs w:val="28"/>
        </w:rPr>
        <w:t>台湾长庚大学</w:t>
      </w:r>
      <w:r w:rsidRPr="00D34B3E">
        <w:rPr>
          <w:rFonts w:asciiTheme="minorEastAsia" w:hAnsiTheme="minorEastAsia" w:hint="eastAsia"/>
          <w:sz w:val="28"/>
          <w:szCs w:val="28"/>
        </w:rPr>
        <w:t>、</w:t>
      </w:r>
      <w:r w:rsidRPr="00D34B3E">
        <w:rPr>
          <w:rFonts w:asciiTheme="minorEastAsia" w:hAnsiTheme="minorEastAsia" w:hint="eastAsia"/>
          <w:color w:val="000000" w:themeColor="text1"/>
          <w:sz w:val="28"/>
          <w:szCs w:val="28"/>
        </w:rPr>
        <w:t>香港城市大学等4所港台</w:t>
      </w:r>
      <w:r w:rsidRPr="00D34B3E">
        <w:rPr>
          <w:rFonts w:asciiTheme="minorEastAsia" w:hAnsiTheme="minorEastAsia"/>
          <w:color w:val="000000" w:themeColor="text1"/>
          <w:sz w:val="28"/>
          <w:szCs w:val="28"/>
        </w:rPr>
        <w:t>地区高校</w:t>
      </w:r>
      <w:r w:rsidRPr="00D34B3E">
        <w:rPr>
          <w:rFonts w:asciiTheme="minorEastAsia" w:hAnsiTheme="minorEastAsia" w:hint="eastAsia"/>
          <w:sz w:val="28"/>
          <w:szCs w:val="28"/>
        </w:rPr>
        <w:t>拓展合作伙伴关系</w:t>
      </w:r>
      <w:r w:rsidRPr="00D34B3E">
        <w:rPr>
          <w:rFonts w:asciiTheme="minorEastAsia" w:hAnsiTheme="minorEastAsia"/>
          <w:sz w:val="28"/>
          <w:szCs w:val="28"/>
        </w:rPr>
        <w:t>，</w:t>
      </w:r>
      <w:r w:rsidRPr="00D34B3E">
        <w:rPr>
          <w:rFonts w:asciiTheme="minorEastAsia" w:hAnsiTheme="minorEastAsia" w:hint="eastAsia"/>
          <w:sz w:val="28"/>
          <w:szCs w:val="28"/>
        </w:rPr>
        <w:t>选派</w:t>
      </w:r>
      <w:r w:rsidRPr="00D34B3E">
        <w:rPr>
          <w:rFonts w:asciiTheme="minorEastAsia" w:hAnsiTheme="minorEastAsia" w:hint="eastAsia"/>
          <w:color w:val="000000" w:themeColor="text1"/>
          <w:sz w:val="28"/>
          <w:szCs w:val="28"/>
        </w:rPr>
        <w:t>24名教师赴香港天文台开展短期</w:t>
      </w:r>
      <w:r w:rsidRPr="00D34B3E">
        <w:rPr>
          <w:rFonts w:asciiTheme="minorEastAsia" w:hAnsiTheme="minorEastAsia"/>
          <w:color w:val="000000" w:themeColor="text1"/>
          <w:sz w:val="28"/>
          <w:szCs w:val="28"/>
        </w:rPr>
        <w:t>培训教学活动</w:t>
      </w:r>
      <w:r w:rsidRPr="00D34B3E">
        <w:rPr>
          <w:rFonts w:asciiTheme="minorEastAsia" w:hAnsiTheme="minorEastAsia" w:hint="eastAsia"/>
          <w:color w:val="000000" w:themeColor="text1"/>
          <w:sz w:val="28"/>
          <w:szCs w:val="28"/>
        </w:rPr>
        <w:t>，与台湾中华大学就</w:t>
      </w:r>
      <w:r w:rsidRPr="00D34B3E">
        <w:rPr>
          <w:rFonts w:asciiTheme="minorEastAsia" w:hAnsiTheme="minorEastAsia"/>
          <w:color w:val="000000" w:themeColor="text1"/>
          <w:sz w:val="28"/>
          <w:szCs w:val="28"/>
        </w:rPr>
        <w:t>创新创业</w:t>
      </w:r>
      <w:r w:rsidRPr="00D34B3E">
        <w:rPr>
          <w:rFonts w:asciiTheme="minorEastAsia" w:hAnsiTheme="minorEastAsia" w:hint="eastAsia"/>
          <w:color w:val="000000" w:themeColor="text1"/>
          <w:sz w:val="28"/>
          <w:szCs w:val="28"/>
        </w:rPr>
        <w:t>人才培养</w:t>
      </w:r>
      <w:r w:rsidRPr="00D34B3E">
        <w:rPr>
          <w:rFonts w:asciiTheme="minorEastAsia" w:hAnsiTheme="minorEastAsia"/>
          <w:color w:val="000000" w:themeColor="text1"/>
          <w:sz w:val="28"/>
          <w:szCs w:val="28"/>
        </w:rPr>
        <w:t>开展</w:t>
      </w:r>
      <w:r w:rsidRPr="00D34B3E">
        <w:rPr>
          <w:rFonts w:asciiTheme="minorEastAsia" w:hAnsiTheme="minorEastAsia" w:hint="eastAsia"/>
          <w:color w:val="000000" w:themeColor="text1"/>
          <w:sz w:val="28"/>
          <w:szCs w:val="28"/>
        </w:rPr>
        <w:t>深入合作。面向台湾地区依据学测成绩招收台湾高中毕业生。</w:t>
      </w:r>
    </w:p>
    <w:p w:rsidR="00CF7369" w:rsidRPr="00D34B3E" w:rsidRDefault="00CF7369" w:rsidP="00D34B3E">
      <w:pPr>
        <w:spacing w:line="560" w:lineRule="exact"/>
        <w:ind w:firstLineChars="150" w:firstLine="420"/>
        <w:rPr>
          <w:rFonts w:asciiTheme="minorEastAsia" w:hAnsiTheme="minorEastAsia"/>
          <w:color w:val="000000" w:themeColor="text1"/>
          <w:sz w:val="28"/>
          <w:szCs w:val="28"/>
        </w:rPr>
      </w:pPr>
      <w:r w:rsidRPr="00D34B3E">
        <w:rPr>
          <w:rFonts w:asciiTheme="minorEastAsia" w:hAnsiTheme="minorEastAsia" w:hint="eastAsia"/>
          <w:sz w:val="28"/>
          <w:szCs w:val="28"/>
        </w:rPr>
        <w:t>雷丁学院持续高质量</w:t>
      </w:r>
      <w:r w:rsidRPr="00D34B3E">
        <w:rPr>
          <w:rFonts w:asciiTheme="minorEastAsia" w:hAnsiTheme="minorEastAsia"/>
          <w:sz w:val="28"/>
          <w:szCs w:val="28"/>
        </w:rPr>
        <w:t>发展。</w:t>
      </w:r>
      <w:r w:rsidRPr="00D34B3E">
        <w:rPr>
          <w:rFonts w:asciiTheme="minorEastAsia" w:hAnsiTheme="minorEastAsia" w:hint="eastAsia"/>
          <w:color w:val="000000" w:themeColor="text1"/>
          <w:sz w:val="28"/>
          <w:szCs w:val="28"/>
        </w:rPr>
        <w:t>学院以优异成绩通过教育部中外合作办学现场评估，成为参评单位中唯一获得7年免评估的单位。与雷丁大学合作拓展硕博研究生培养项目。应用化学专业通过英国皇家化学学会（RSC）国际权威认证。获批增设地理信息科学和数据科学与大数据技术两个专业。首届毕业生中95%获得世界前200强大学录取通知书。</w:t>
      </w:r>
    </w:p>
    <w:bookmarkEnd w:id="4"/>
    <w:p w:rsidR="00CF7369" w:rsidRPr="00D34B3E" w:rsidRDefault="00CF7369" w:rsidP="00D34B3E">
      <w:pPr>
        <w:spacing w:line="560" w:lineRule="exact"/>
        <w:rPr>
          <w:rFonts w:asciiTheme="minorEastAsia" w:hAnsiTheme="minorEastAsia"/>
          <w:b/>
          <w:color w:val="000000" w:themeColor="text1"/>
          <w:sz w:val="28"/>
          <w:szCs w:val="28"/>
        </w:rPr>
      </w:pPr>
      <w:r w:rsidRPr="00D34B3E">
        <w:rPr>
          <w:rFonts w:asciiTheme="minorEastAsia" w:hAnsiTheme="minorEastAsia" w:hint="eastAsia"/>
          <w:b/>
          <w:color w:val="000000" w:themeColor="text1"/>
          <w:sz w:val="28"/>
          <w:szCs w:val="28"/>
        </w:rPr>
        <w:t>8.校园建设提档升级</w:t>
      </w:r>
    </w:p>
    <w:p w:rsidR="005946AF" w:rsidRPr="00D34B3E" w:rsidRDefault="00CF7369" w:rsidP="00D34B3E">
      <w:pPr>
        <w:autoSpaceDE w:val="0"/>
        <w:autoSpaceDN w:val="0"/>
        <w:adjustRightInd w:val="0"/>
        <w:spacing w:line="480" w:lineRule="auto"/>
        <w:ind w:firstLineChars="150" w:firstLine="420"/>
        <w:jc w:val="left"/>
        <w:rPr>
          <w:rFonts w:asciiTheme="minorEastAsia" w:hAnsiTheme="minorEastAsia" w:cs="FZFSK--GBK1-0"/>
          <w:kern w:val="0"/>
          <w:sz w:val="28"/>
          <w:szCs w:val="28"/>
        </w:rPr>
      </w:pPr>
      <w:r w:rsidRPr="00D34B3E">
        <w:rPr>
          <w:rFonts w:asciiTheme="minorEastAsia" w:hAnsiTheme="minorEastAsia" w:hint="eastAsia"/>
          <w:color w:val="000000" w:themeColor="text1"/>
          <w:sz w:val="28"/>
          <w:szCs w:val="28"/>
        </w:rPr>
        <w:t>校园集中供暖工程正式投入运营，学校成为江苏省非强制供暖区首家供暖高校。藕舫楼、智能化游泳馆、东苑新南门等建成启用，尚贤楼、南气宾馆等完成改造升级。完成院士林、西苑学生生活区、南气园、万象路、中苑体育场周边等60余个环境改造项目,改造面积12万平方米。“通达畅远”地下通道建成，校园小公交实现运营，校园交通服务提档升级</w:t>
      </w:r>
      <w:r w:rsidR="003443AB">
        <w:rPr>
          <w:rFonts w:asciiTheme="minorEastAsia" w:hAnsiTheme="minorEastAsia" w:hint="eastAsia"/>
          <w:color w:val="000000" w:themeColor="text1"/>
          <w:sz w:val="28"/>
          <w:szCs w:val="28"/>
        </w:rPr>
        <w:t>，</w:t>
      </w:r>
      <w:r w:rsidR="006F615D" w:rsidRPr="00ED713E">
        <w:rPr>
          <w:rFonts w:asciiTheme="minorEastAsia" w:hAnsiTheme="minorEastAsia" w:cs="FZFSK--GBK1-0" w:hint="eastAsia"/>
          <w:kern w:val="0"/>
          <w:sz w:val="28"/>
          <w:szCs w:val="28"/>
        </w:rPr>
        <w:t>美化了校园环境，方便广大师生生活，改善了师生出行条件。</w:t>
      </w:r>
      <w:r w:rsidRPr="00D34B3E">
        <w:rPr>
          <w:rFonts w:asciiTheme="minorEastAsia" w:hAnsiTheme="minorEastAsia" w:hint="eastAsia"/>
          <w:color w:val="000000" w:themeColor="text1"/>
          <w:sz w:val="28"/>
          <w:szCs w:val="28"/>
        </w:rPr>
        <w:t>引入优质社会物业、安保、财务等服务，管理水平显著提升。</w:t>
      </w:r>
    </w:p>
    <w:p w:rsidR="00926410" w:rsidRDefault="00926410" w:rsidP="002B0B8D">
      <w:pPr>
        <w:rPr>
          <w:rFonts w:ascii="FZHTK--GBK1-0" w:eastAsia="FZHTK--GBK1-0" w:cs="FZHTK--GBK1-0"/>
          <w:kern w:val="0"/>
          <w:sz w:val="32"/>
          <w:szCs w:val="32"/>
        </w:rPr>
        <w:sectPr w:rsidR="00926410" w:rsidSect="0088310B">
          <w:footerReference w:type="default" r:id="rId8"/>
          <w:pgSz w:w="11906" w:h="16838"/>
          <w:pgMar w:top="1440" w:right="1800" w:bottom="1440" w:left="1800" w:header="851" w:footer="992" w:gutter="0"/>
          <w:pgNumType w:start="1"/>
          <w:cols w:space="425"/>
          <w:docGrid w:type="lines" w:linePitch="312"/>
        </w:sectPr>
      </w:pPr>
    </w:p>
    <w:p w:rsidR="005946AF" w:rsidRPr="00ED713E" w:rsidRDefault="00926410" w:rsidP="00B972F6">
      <w:pPr>
        <w:pStyle w:val="1"/>
        <w:jc w:val="center"/>
        <w:rPr>
          <w:rFonts w:asciiTheme="minorEastAsia" w:hAnsiTheme="minorEastAsia" w:cs="FZHTK--GBK1-0"/>
          <w:kern w:val="0"/>
          <w:sz w:val="32"/>
          <w:szCs w:val="32"/>
        </w:rPr>
      </w:pPr>
      <w:bookmarkStart w:id="7" w:name="_Toc49508340"/>
      <w:r w:rsidRPr="00ED713E">
        <w:rPr>
          <w:rFonts w:asciiTheme="minorEastAsia" w:hAnsiTheme="minorEastAsia" w:cs="FZXBSK--GBK1-0" w:hint="eastAsia"/>
          <w:kern w:val="0"/>
          <w:sz w:val="36"/>
          <w:szCs w:val="36"/>
        </w:rPr>
        <w:lastRenderedPageBreak/>
        <w:t>第二部分</w:t>
      </w:r>
      <w:r w:rsidRPr="00ED713E">
        <w:rPr>
          <w:rFonts w:asciiTheme="minorEastAsia" w:hAnsiTheme="minorEastAsia" w:cs="Times New Roman" w:hint="eastAsia"/>
          <w:kern w:val="0"/>
          <w:sz w:val="36"/>
          <w:szCs w:val="36"/>
        </w:rPr>
        <w:t>南京信息工程大学</w:t>
      </w:r>
      <w:r w:rsidRPr="00ED713E">
        <w:rPr>
          <w:rFonts w:asciiTheme="minorEastAsia" w:hAnsiTheme="minorEastAsia" w:cs="Times New Roman"/>
          <w:kern w:val="0"/>
          <w:sz w:val="36"/>
          <w:szCs w:val="36"/>
        </w:rPr>
        <w:t>2019</w:t>
      </w:r>
      <w:r w:rsidRPr="00ED713E">
        <w:rPr>
          <w:rFonts w:asciiTheme="minorEastAsia" w:hAnsiTheme="minorEastAsia" w:cs="FZXBSK--GBK1-0" w:hint="eastAsia"/>
          <w:kern w:val="0"/>
          <w:sz w:val="36"/>
          <w:szCs w:val="36"/>
        </w:rPr>
        <w:t>年度部门决算表</w:t>
      </w:r>
      <w:bookmarkEnd w:id="7"/>
    </w:p>
    <w:tbl>
      <w:tblPr>
        <w:tblW w:w="0" w:type="auto"/>
        <w:jc w:val="center"/>
        <w:tblLook w:val="04A0"/>
      </w:tblPr>
      <w:tblGrid>
        <w:gridCol w:w="3216"/>
        <w:gridCol w:w="1219"/>
        <w:gridCol w:w="3216"/>
        <w:gridCol w:w="1219"/>
        <w:gridCol w:w="2416"/>
        <w:gridCol w:w="1219"/>
      </w:tblGrid>
      <w:tr w:rsidR="00927CE9" w:rsidRPr="006D5FF4" w:rsidTr="00AF727F">
        <w:trPr>
          <w:trHeight w:val="960"/>
          <w:tblHeader/>
          <w:jc w:val="center"/>
        </w:trPr>
        <w:tc>
          <w:tcPr>
            <w:tcW w:w="0" w:type="auto"/>
            <w:gridSpan w:val="6"/>
            <w:tcBorders>
              <w:top w:val="nil"/>
              <w:left w:val="nil"/>
              <w:bottom w:val="nil"/>
              <w:right w:val="nil"/>
            </w:tcBorders>
            <w:shd w:val="clear" w:color="auto" w:fill="auto"/>
            <w:noWrap/>
            <w:vAlign w:val="center"/>
          </w:tcPr>
          <w:p w:rsidR="00927CE9" w:rsidRPr="00AF727F" w:rsidRDefault="00927CE9" w:rsidP="00B972F6">
            <w:pPr>
              <w:pStyle w:val="2"/>
              <w:jc w:val="center"/>
              <w:rPr>
                <w:rFonts w:asciiTheme="minorEastAsia" w:eastAsiaTheme="minorEastAsia" w:hAnsiTheme="minorEastAsia"/>
                <w:sz w:val="36"/>
                <w:szCs w:val="36"/>
              </w:rPr>
            </w:pPr>
            <w:bookmarkStart w:id="8" w:name="_Toc49508341"/>
            <w:r w:rsidRPr="00AF727F">
              <w:rPr>
                <w:rFonts w:asciiTheme="minorEastAsia" w:eastAsiaTheme="minorEastAsia" w:hAnsiTheme="minorEastAsia"/>
                <w:sz w:val="36"/>
                <w:szCs w:val="36"/>
              </w:rPr>
              <w:t>收入支出决算总表</w:t>
            </w:r>
            <w:bookmarkEnd w:id="8"/>
          </w:p>
        </w:tc>
      </w:tr>
      <w:tr w:rsidR="00927CE9" w:rsidRPr="006D5FF4" w:rsidTr="00AF727F">
        <w:trPr>
          <w:trHeight w:val="319"/>
          <w:tblHeader/>
          <w:jc w:val="center"/>
        </w:trPr>
        <w:tc>
          <w:tcPr>
            <w:tcW w:w="0" w:type="auto"/>
            <w:tcBorders>
              <w:top w:val="nil"/>
              <w:left w:val="nil"/>
              <w:bottom w:val="nil"/>
              <w:right w:val="nil"/>
            </w:tcBorders>
            <w:shd w:val="clear" w:color="auto" w:fill="auto"/>
            <w:noWrap/>
            <w:vAlign w:val="center"/>
          </w:tcPr>
          <w:p w:rsidR="00927CE9" w:rsidRPr="006D5FF4" w:rsidRDefault="00927CE9" w:rsidP="009F689A">
            <w:pPr>
              <w:widowControl/>
              <w:jc w:val="center"/>
              <w:rPr>
                <w:rFonts w:eastAsia="方正小标宋_GBK"/>
                <w:sz w:val="36"/>
                <w:szCs w:val="36"/>
              </w:rPr>
            </w:pPr>
          </w:p>
        </w:tc>
        <w:tc>
          <w:tcPr>
            <w:tcW w:w="0" w:type="auto"/>
            <w:tcBorders>
              <w:top w:val="nil"/>
              <w:left w:val="nil"/>
              <w:bottom w:val="nil"/>
              <w:right w:val="nil"/>
            </w:tcBorders>
            <w:shd w:val="clear" w:color="auto" w:fill="auto"/>
            <w:noWrap/>
            <w:vAlign w:val="center"/>
          </w:tcPr>
          <w:p w:rsidR="00927CE9" w:rsidRPr="006D5FF4" w:rsidRDefault="00927CE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927CE9" w:rsidRPr="006D5FF4" w:rsidRDefault="00927CE9" w:rsidP="009F689A">
            <w:pPr>
              <w:widowControl/>
              <w:jc w:val="left"/>
              <w:rPr>
                <w:rFonts w:eastAsia="Times New Roman"/>
                <w:sz w:val="20"/>
              </w:rPr>
            </w:pPr>
          </w:p>
        </w:tc>
        <w:tc>
          <w:tcPr>
            <w:tcW w:w="0" w:type="auto"/>
            <w:gridSpan w:val="3"/>
            <w:tcBorders>
              <w:top w:val="nil"/>
              <w:left w:val="nil"/>
              <w:bottom w:val="nil"/>
              <w:right w:val="nil"/>
            </w:tcBorders>
            <w:shd w:val="clear" w:color="auto" w:fill="auto"/>
            <w:noWrap/>
            <w:vAlign w:val="center"/>
          </w:tcPr>
          <w:p w:rsidR="00927CE9" w:rsidRPr="006D5FF4" w:rsidRDefault="00927CE9" w:rsidP="009F689A">
            <w:pPr>
              <w:widowControl/>
              <w:jc w:val="right"/>
              <w:rPr>
                <w:rFonts w:eastAsia="宋体"/>
                <w:sz w:val="20"/>
              </w:rPr>
            </w:pPr>
            <w:r w:rsidRPr="006D5FF4">
              <w:rPr>
                <w:rFonts w:eastAsia="宋体"/>
                <w:sz w:val="20"/>
              </w:rPr>
              <w:t>公开</w:t>
            </w:r>
            <w:r w:rsidRPr="006D5FF4">
              <w:rPr>
                <w:rFonts w:eastAsia="宋体"/>
                <w:sz w:val="20"/>
              </w:rPr>
              <w:t>01</w:t>
            </w:r>
            <w:r w:rsidRPr="006D5FF4">
              <w:rPr>
                <w:rFonts w:eastAsia="宋体"/>
                <w:sz w:val="20"/>
              </w:rPr>
              <w:t>表</w:t>
            </w:r>
          </w:p>
        </w:tc>
      </w:tr>
      <w:tr w:rsidR="00927CE9" w:rsidRPr="006D5FF4" w:rsidTr="00AF727F">
        <w:trPr>
          <w:trHeight w:val="319"/>
          <w:tblHeader/>
          <w:jc w:val="center"/>
        </w:trPr>
        <w:tc>
          <w:tcPr>
            <w:tcW w:w="0" w:type="auto"/>
            <w:tcBorders>
              <w:top w:val="nil"/>
              <w:left w:val="nil"/>
              <w:bottom w:val="nil"/>
              <w:right w:val="nil"/>
            </w:tcBorders>
            <w:shd w:val="clear" w:color="auto" w:fill="auto"/>
            <w:noWrap/>
            <w:vAlign w:val="center"/>
          </w:tcPr>
          <w:p w:rsidR="00927CE9" w:rsidRPr="006D5FF4" w:rsidRDefault="00927CE9" w:rsidP="00927CE9">
            <w:pPr>
              <w:widowControl/>
              <w:jc w:val="left"/>
              <w:rPr>
                <w:rFonts w:eastAsia="宋体"/>
                <w:sz w:val="20"/>
              </w:rPr>
            </w:pPr>
            <w:r w:rsidRPr="006D5FF4">
              <w:rPr>
                <w:rFonts w:eastAsia="宋体"/>
                <w:sz w:val="20"/>
              </w:rPr>
              <w:t>部门名称：</w:t>
            </w:r>
            <w:r>
              <w:rPr>
                <w:rFonts w:eastAsia="宋体" w:hint="eastAsia"/>
                <w:sz w:val="20"/>
              </w:rPr>
              <w:t>南京信息工程大学</w:t>
            </w:r>
          </w:p>
        </w:tc>
        <w:tc>
          <w:tcPr>
            <w:tcW w:w="0" w:type="auto"/>
            <w:tcBorders>
              <w:top w:val="nil"/>
              <w:left w:val="nil"/>
              <w:bottom w:val="nil"/>
              <w:right w:val="nil"/>
            </w:tcBorders>
            <w:shd w:val="clear" w:color="auto" w:fill="auto"/>
            <w:noWrap/>
            <w:vAlign w:val="center"/>
          </w:tcPr>
          <w:p w:rsidR="00927CE9" w:rsidRPr="006D5FF4" w:rsidRDefault="00927CE9" w:rsidP="009F689A">
            <w:pPr>
              <w:widowControl/>
              <w:jc w:val="left"/>
              <w:rPr>
                <w:rFonts w:eastAsia="宋体"/>
                <w:sz w:val="20"/>
              </w:rPr>
            </w:pPr>
          </w:p>
        </w:tc>
        <w:tc>
          <w:tcPr>
            <w:tcW w:w="0" w:type="auto"/>
            <w:tcBorders>
              <w:top w:val="nil"/>
              <w:left w:val="nil"/>
              <w:bottom w:val="nil"/>
              <w:right w:val="nil"/>
            </w:tcBorders>
            <w:shd w:val="clear" w:color="auto" w:fill="auto"/>
            <w:noWrap/>
            <w:vAlign w:val="center"/>
          </w:tcPr>
          <w:p w:rsidR="00927CE9" w:rsidRPr="006D5FF4" w:rsidRDefault="00927CE9" w:rsidP="009F689A">
            <w:pPr>
              <w:widowControl/>
              <w:jc w:val="left"/>
              <w:rPr>
                <w:rFonts w:eastAsia="Times New Roman"/>
                <w:sz w:val="20"/>
              </w:rPr>
            </w:pPr>
          </w:p>
        </w:tc>
        <w:tc>
          <w:tcPr>
            <w:tcW w:w="0" w:type="auto"/>
            <w:gridSpan w:val="3"/>
            <w:tcBorders>
              <w:top w:val="nil"/>
              <w:left w:val="nil"/>
              <w:bottom w:val="single" w:sz="4" w:space="0" w:color="auto"/>
              <w:right w:val="nil"/>
            </w:tcBorders>
            <w:shd w:val="clear" w:color="auto" w:fill="auto"/>
            <w:noWrap/>
            <w:vAlign w:val="center"/>
          </w:tcPr>
          <w:p w:rsidR="00927CE9" w:rsidRPr="006D5FF4" w:rsidRDefault="00927CE9" w:rsidP="009F689A">
            <w:pPr>
              <w:widowControl/>
              <w:jc w:val="right"/>
              <w:rPr>
                <w:rFonts w:eastAsia="宋体"/>
                <w:sz w:val="20"/>
              </w:rPr>
            </w:pPr>
            <w:r w:rsidRPr="006D5FF4">
              <w:rPr>
                <w:rFonts w:eastAsia="宋体"/>
                <w:sz w:val="20"/>
              </w:rPr>
              <w:t>金额单位：万元</w:t>
            </w:r>
          </w:p>
        </w:tc>
      </w:tr>
      <w:tr w:rsidR="00927CE9" w:rsidRPr="006D5FF4" w:rsidTr="00AF727F">
        <w:trPr>
          <w:trHeight w:val="319"/>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7CE9" w:rsidRPr="006D5FF4" w:rsidRDefault="00927CE9" w:rsidP="009F689A">
            <w:pPr>
              <w:widowControl/>
              <w:jc w:val="center"/>
              <w:rPr>
                <w:rFonts w:eastAsia="宋体"/>
                <w:sz w:val="20"/>
              </w:rPr>
            </w:pPr>
            <w:r w:rsidRPr="006D5FF4">
              <w:rPr>
                <w:rFonts w:eastAsia="宋体"/>
                <w:sz w:val="20"/>
              </w:rPr>
              <w:t>收入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927CE9" w:rsidRPr="006D5FF4" w:rsidRDefault="00927CE9" w:rsidP="009F689A">
            <w:pPr>
              <w:widowControl/>
              <w:jc w:val="center"/>
              <w:rPr>
                <w:rFonts w:eastAsia="宋体"/>
                <w:sz w:val="20"/>
              </w:rPr>
            </w:pPr>
            <w:r w:rsidRPr="006D5FF4">
              <w:rPr>
                <w:rFonts w:eastAsia="宋体"/>
                <w:sz w:val="20"/>
              </w:rPr>
              <w:t>支出</w:t>
            </w:r>
          </w:p>
        </w:tc>
      </w:tr>
      <w:tr w:rsidR="00927CE9" w:rsidRPr="006D5FF4" w:rsidTr="00AF727F">
        <w:trPr>
          <w:trHeight w:val="319"/>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927CE9" w:rsidRPr="006D5FF4" w:rsidRDefault="00927CE9" w:rsidP="009F689A">
            <w:pPr>
              <w:widowControl/>
              <w:jc w:val="center"/>
              <w:rPr>
                <w:rFonts w:eastAsia="宋体"/>
                <w:sz w:val="20"/>
              </w:rPr>
            </w:pPr>
            <w:r w:rsidRPr="006D5FF4">
              <w:rPr>
                <w:rFonts w:eastAsia="宋体"/>
                <w:sz w:val="20"/>
              </w:rPr>
              <w:t>项目</w:t>
            </w:r>
          </w:p>
        </w:tc>
        <w:tc>
          <w:tcPr>
            <w:tcW w:w="0" w:type="auto"/>
            <w:tcBorders>
              <w:top w:val="nil"/>
              <w:left w:val="nil"/>
              <w:bottom w:val="single" w:sz="4" w:space="0" w:color="auto"/>
              <w:right w:val="single" w:sz="4" w:space="0" w:color="auto"/>
            </w:tcBorders>
            <w:shd w:val="clear" w:color="auto" w:fill="auto"/>
            <w:noWrap/>
            <w:vAlign w:val="center"/>
          </w:tcPr>
          <w:p w:rsidR="00927CE9" w:rsidRPr="006D5FF4" w:rsidRDefault="00927CE9" w:rsidP="009F689A">
            <w:pPr>
              <w:widowControl/>
              <w:jc w:val="center"/>
              <w:rPr>
                <w:rFonts w:eastAsia="宋体"/>
                <w:sz w:val="20"/>
              </w:rPr>
            </w:pPr>
            <w:r w:rsidRPr="006D5FF4">
              <w:rPr>
                <w:rFonts w:eastAsia="宋体"/>
                <w:sz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927CE9" w:rsidRPr="006D5FF4" w:rsidRDefault="00927CE9" w:rsidP="009F689A">
            <w:pPr>
              <w:widowControl/>
              <w:jc w:val="center"/>
              <w:rPr>
                <w:rFonts w:eastAsia="宋体"/>
                <w:sz w:val="20"/>
              </w:rPr>
            </w:pPr>
            <w:r w:rsidRPr="006D5FF4">
              <w:rPr>
                <w:rFonts w:eastAsia="宋体"/>
                <w:sz w:val="20"/>
              </w:rPr>
              <w:t>按功能分类</w:t>
            </w:r>
          </w:p>
        </w:tc>
        <w:tc>
          <w:tcPr>
            <w:tcW w:w="0" w:type="auto"/>
            <w:tcBorders>
              <w:top w:val="nil"/>
              <w:left w:val="nil"/>
              <w:bottom w:val="single" w:sz="4" w:space="0" w:color="auto"/>
              <w:right w:val="single" w:sz="4" w:space="0" w:color="auto"/>
            </w:tcBorders>
            <w:shd w:val="clear" w:color="auto" w:fill="auto"/>
            <w:noWrap/>
            <w:vAlign w:val="center"/>
          </w:tcPr>
          <w:p w:rsidR="00927CE9" w:rsidRPr="006D5FF4" w:rsidRDefault="00927CE9" w:rsidP="009F689A">
            <w:pPr>
              <w:widowControl/>
              <w:jc w:val="center"/>
              <w:rPr>
                <w:rFonts w:eastAsia="宋体"/>
                <w:sz w:val="20"/>
              </w:rPr>
            </w:pPr>
            <w:r w:rsidRPr="006D5FF4">
              <w:rPr>
                <w:rFonts w:eastAsia="宋体"/>
                <w:sz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927CE9" w:rsidRPr="006D5FF4" w:rsidRDefault="00927CE9" w:rsidP="009F689A">
            <w:pPr>
              <w:widowControl/>
              <w:jc w:val="center"/>
              <w:rPr>
                <w:rFonts w:eastAsia="宋体"/>
                <w:sz w:val="20"/>
              </w:rPr>
            </w:pPr>
            <w:r w:rsidRPr="006D5FF4">
              <w:rPr>
                <w:rFonts w:eastAsia="宋体"/>
                <w:sz w:val="20"/>
              </w:rPr>
              <w:t>按支出性质</w:t>
            </w:r>
          </w:p>
        </w:tc>
        <w:tc>
          <w:tcPr>
            <w:tcW w:w="0" w:type="auto"/>
            <w:tcBorders>
              <w:top w:val="nil"/>
              <w:left w:val="nil"/>
              <w:bottom w:val="single" w:sz="4" w:space="0" w:color="auto"/>
              <w:right w:val="single" w:sz="4" w:space="0" w:color="auto"/>
            </w:tcBorders>
            <w:shd w:val="clear" w:color="auto" w:fill="auto"/>
            <w:noWrap/>
            <w:vAlign w:val="center"/>
          </w:tcPr>
          <w:p w:rsidR="00927CE9" w:rsidRPr="006D5FF4" w:rsidRDefault="00927CE9" w:rsidP="009F689A">
            <w:pPr>
              <w:widowControl/>
              <w:jc w:val="center"/>
              <w:rPr>
                <w:rFonts w:eastAsia="宋体"/>
                <w:sz w:val="20"/>
              </w:rPr>
            </w:pPr>
            <w:r w:rsidRPr="006D5FF4">
              <w:rPr>
                <w:rFonts w:eastAsia="宋体"/>
                <w:sz w:val="20"/>
              </w:rPr>
              <w:t>决算数</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27CE9">
            <w:pPr>
              <w:widowControl/>
              <w:jc w:val="left"/>
              <w:rPr>
                <w:rFonts w:eastAsia="宋体"/>
                <w:sz w:val="20"/>
              </w:rPr>
            </w:pPr>
            <w:r w:rsidRPr="006D5FF4">
              <w:rPr>
                <w:rFonts w:eastAsia="宋体"/>
                <w:sz w:val="20"/>
              </w:rPr>
              <w:t>一、</w:t>
            </w:r>
            <w:r>
              <w:rPr>
                <w:rFonts w:eastAsia="宋体" w:hint="eastAsia"/>
                <w:sz w:val="20"/>
              </w:rPr>
              <w:t>一般公共预算财政拨款收入</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76,852.61</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97.47</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一、基本支出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89,590.35</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Pr>
                <w:rFonts w:eastAsia="宋体" w:hint="eastAsia"/>
                <w:sz w:val="20"/>
              </w:rPr>
              <w:t>二、</w:t>
            </w:r>
            <w:r w:rsidRPr="006D5FF4">
              <w:rPr>
                <w:rFonts w:eastAsia="宋体"/>
                <w:sz w:val="20"/>
              </w:rPr>
              <w:t>政府性基金预算财政拨款</w:t>
            </w:r>
            <w:r>
              <w:rPr>
                <w:rFonts w:eastAsia="宋体" w:hint="eastAsia"/>
                <w:sz w:val="20"/>
              </w:rPr>
              <w:t>收入</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14,700.00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二、项目支出</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776498">
            <w:pPr>
              <w:jc w:val="right"/>
              <w:rPr>
                <w:rFonts w:eastAsia="宋体"/>
                <w:sz w:val="20"/>
              </w:rPr>
            </w:pPr>
            <w:r>
              <w:rPr>
                <w:rFonts w:cs="Arial" w:hint="eastAsia"/>
                <w:color w:val="000000"/>
                <w:sz w:val="22"/>
              </w:rPr>
              <w:t>76,288.60</w:t>
            </w: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Pr>
                <w:rFonts w:eastAsia="宋体" w:hint="eastAsia"/>
                <w:sz w:val="20"/>
              </w:rPr>
              <w:t>三</w:t>
            </w:r>
            <w:r w:rsidRPr="006D5FF4">
              <w:rPr>
                <w:rFonts w:eastAsia="宋体"/>
                <w:sz w:val="20"/>
              </w:rPr>
              <w:t>、上级补助收入</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164.00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三、上缴上级支出</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Pr>
                <w:rFonts w:cs="Arial" w:hint="eastAsia"/>
                <w:color w:val="000000"/>
                <w:sz w:val="22"/>
              </w:rPr>
              <w:t>0.00</w:t>
            </w: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Pr>
                <w:rFonts w:eastAsia="宋体" w:hint="eastAsia"/>
                <w:sz w:val="20"/>
              </w:rPr>
              <w:t>四</w:t>
            </w:r>
            <w:r w:rsidRPr="006D5FF4">
              <w:rPr>
                <w:rFonts w:eastAsia="宋体"/>
                <w:sz w:val="20"/>
              </w:rPr>
              <w:t>、事业收入</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67,816.94</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四、经营支出</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776498">
            <w:pPr>
              <w:jc w:val="right"/>
              <w:rPr>
                <w:rFonts w:eastAsia="宋体"/>
                <w:sz w:val="20"/>
              </w:rPr>
            </w:pPr>
            <w:r>
              <w:rPr>
                <w:rFonts w:cs="Arial" w:hint="eastAsia"/>
                <w:color w:val="000000"/>
                <w:sz w:val="22"/>
              </w:rPr>
              <w:t>285.80</w:t>
            </w: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Pr>
                <w:rFonts w:eastAsia="宋体" w:hint="eastAsia"/>
                <w:sz w:val="20"/>
              </w:rPr>
              <w:t>五</w:t>
            </w:r>
            <w:r w:rsidRPr="006D5FF4">
              <w:rPr>
                <w:rFonts w:eastAsia="宋体"/>
                <w:sz w:val="20"/>
              </w:rPr>
              <w:t>、经营收入</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270.68</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134,963.38</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五、对附属单位补助支出</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Pr>
                <w:rFonts w:cs="Arial" w:hint="eastAsia"/>
                <w:color w:val="000000"/>
                <w:sz w:val="22"/>
              </w:rPr>
              <w:t>0.00</w:t>
            </w: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Pr>
                <w:rFonts w:eastAsia="宋体" w:hint="eastAsia"/>
                <w:sz w:val="20"/>
              </w:rPr>
              <w:t>六</w:t>
            </w:r>
            <w:r w:rsidRPr="006D5FF4">
              <w:rPr>
                <w:rFonts w:eastAsia="宋体"/>
                <w:sz w:val="20"/>
              </w:rPr>
              <w:t>、附属单位上缴收入</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926.08</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Pr>
                <w:rFonts w:eastAsia="宋体" w:hint="eastAsia"/>
                <w:sz w:val="20"/>
              </w:rPr>
              <w:t>七</w:t>
            </w:r>
            <w:r w:rsidRPr="006D5FF4">
              <w:rPr>
                <w:rFonts w:eastAsia="宋体"/>
                <w:sz w:val="20"/>
              </w:rPr>
              <w:t>、其他收入</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rsidP="000B3BD2">
            <w:pPr>
              <w:jc w:val="right"/>
              <w:rPr>
                <w:rFonts w:ascii="宋体" w:eastAsia="宋体" w:hAnsi="宋体" w:cs="Arial"/>
                <w:color w:val="000000"/>
                <w:sz w:val="22"/>
              </w:rPr>
            </w:pPr>
            <w:r>
              <w:rPr>
                <w:rFonts w:cs="Arial" w:hint="eastAsia"/>
                <w:color w:val="000000"/>
                <w:sz w:val="22"/>
              </w:rPr>
              <w:t>14,476.6</w:t>
            </w:r>
            <w:r w:rsidR="000B3BD2">
              <w:rPr>
                <w:rFonts w:cs="Arial" w:hint="eastAsia"/>
                <w:color w:val="000000"/>
                <w:sz w:val="22"/>
              </w:rPr>
              <w:t>2</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七、文化</w:t>
            </w:r>
            <w:r>
              <w:rPr>
                <w:rFonts w:eastAsia="宋体" w:hint="eastAsia"/>
                <w:sz w:val="20"/>
              </w:rPr>
              <w:t>旅游</w:t>
            </w:r>
            <w:r w:rsidRPr="006D5FF4">
              <w:rPr>
                <w:rFonts w:eastAsia="宋体"/>
                <w:sz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6,633.47</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2B2E2F">
            <w:pPr>
              <w:widowControl/>
              <w:jc w:val="left"/>
              <w:rPr>
                <w:rFonts w:eastAsia="宋体"/>
                <w:sz w:val="20"/>
              </w:rPr>
            </w:pPr>
            <w:r w:rsidRPr="006D5FF4">
              <w:rPr>
                <w:rFonts w:eastAsia="宋体"/>
                <w:sz w:val="20"/>
              </w:rPr>
              <w:t>九、</w:t>
            </w:r>
            <w:r>
              <w:rPr>
                <w:rFonts w:eastAsia="宋体" w:hint="eastAsia"/>
                <w:sz w:val="20"/>
              </w:rPr>
              <w:t>卫生健康</w:t>
            </w:r>
            <w:r w:rsidRPr="006D5FF4">
              <w:rPr>
                <w:rFonts w:eastAsia="宋体"/>
                <w:sz w:val="20"/>
              </w:rPr>
              <w:t>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0565B4">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0565B4">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十二、农林水支出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1.44</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lastRenderedPageBreak/>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十三、交通运输支出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十四、资源勘探信息等支出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十六、金融支出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2B2E2F">
            <w:pPr>
              <w:widowControl/>
              <w:jc w:val="left"/>
              <w:rPr>
                <w:rFonts w:eastAsia="宋体"/>
                <w:sz w:val="20"/>
              </w:rPr>
            </w:pPr>
            <w:r w:rsidRPr="006D5FF4">
              <w:rPr>
                <w:rFonts w:eastAsia="宋体"/>
                <w:sz w:val="20"/>
              </w:rPr>
              <w:t>十八、</w:t>
            </w:r>
            <w:r>
              <w:rPr>
                <w:rFonts w:eastAsia="宋体" w:hint="eastAsia"/>
                <w:sz w:val="20"/>
              </w:rPr>
              <w:t>自然资源海洋气象等</w:t>
            </w:r>
            <w:r w:rsidRPr="006D5FF4">
              <w:rPr>
                <w:rFonts w:eastAsia="宋体"/>
                <w:sz w:val="20"/>
              </w:rPr>
              <w:t>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12,303.68</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Pr>
                <w:rFonts w:eastAsia="宋体" w:hint="eastAsia"/>
                <w:sz w:val="20"/>
              </w:rPr>
              <w:t>二十一、灾害防治及应急管理支出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7B073F">
            <w:pPr>
              <w:widowControl/>
              <w:jc w:val="right"/>
              <w:rPr>
                <w:rFonts w:eastAsia="宋体"/>
                <w:sz w:val="20"/>
              </w:rPr>
            </w:pP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072AF3">
            <w:pPr>
              <w:widowControl/>
              <w:jc w:val="left"/>
              <w:rPr>
                <w:rFonts w:eastAsia="宋体"/>
                <w:sz w:val="20"/>
              </w:rPr>
            </w:pPr>
            <w:r w:rsidRPr="006D5FF4">
              <w:rPr>
                <w:rFonts w:eastAsia="宋体"/>
                <w:sz w:val="20"/>
              </w:rPr>
              <w:t>二十</w:t>
            </w:r>
            <w:r>
              <w:rPr>
                <w:rFonts w:eastAsia="宋体" w:hint="eastAsia"/>
                <w:sz w:val="20"/>
              </w:rPr>
              <w:t>二</w:t>
            </w:r>
            <w:r w:rsidRPr="006D5FF4">
              <w:rPr>
                <w:rFonts w:eastAsia="宋体"/>
                <w:sz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11,075.22</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072AF3">
            <w:pPr>
              <w:widowControl/>
              <w:jc w:val="left"/>
              <w:rPr>
                <w:rFonts w:eastAsia="宋体"/>
                <w:sz w:val="20"/>
              </w:rPr>
            </w:pPr>
            <w:r w:rsidRPr="006D5FF4">
              <w:rPr>
                <w:rFonts w:eastAsia="宋体"/>
                <w:sz w:val="20"/>
              </w:rPr>
              <w:t>二十</w:t>
            </w:r>
            <w:r>
              <w:rPr>
                <w:rFonts w:eastAsia="宋体" w:hint="eastAsia"/>
                <w:sz w:val="20"/>
              </w:rPr>
              <w:t>三</w:t>
            </w:r>
            <w:r w:rsidRPr="006D5FF4">
              <w:rPr>
                <w:rFonts w:eastAsia="宋体"/>
                <w:sz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76498"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072AF3">
            <w:pPr>
              <w:widowControl/>
              <w:jc w:val="left"/>
              <w:rPr>
                <w:rFonts w:eastAsia="宋体"/>
                <w:sz w:val="20"/>
              </w:rPr>
            </w:pPr>
            <w:r w:rsidRPr="006D5FF4">
              <w:rPr>
                <w:rFonts w:eastAsia="宋体"/>
                <w:sz w:val="20"/>
              </w:rPr>
              <w:t>二十</w:t>
            </w:r>
            <w:r>
              <w:rPr>
                <w:rFonts w:eastAsia="宋体" w:hint="eastAsia"/>
                <w:sz w:val="20"/>
              </w:rPr>
              <w:t>四</w:t>
            </w:r>
            <w:r w:rsidRPr="006D5FF4">
              <w:rPr>
                <w:rFonts w:eastAsia="宋体"/>
                <w:sz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776498" w:rsidRDefault="00776498">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776498" w:rsidRPr="006D5FF4" w:rsidRDefault="00776498" w:rsidP="009F689A">
            <w:pPr>
              <w:widowControl/>
              <w:jc w:val="right"/>
              <w:rPr>
                <w:rFonts w:eastAsia="宋体"/>
                <w:sz w:val="20"/>
              </w:rPr>
            </w:pPr>
            <w:r w:rsidRPr="006D5FF4">
              <w:rPr>
                <w:rFonts w:eastAsia="宋体"/>
                <w:sz w:val="20"/>
              </w:rPr>
              <w:t xml:space="preserve">　</w:t>
            </w:r>
          </w:p>
        </w:tc>
      </w:tr>
      <w:tr w:rsidR="00714DA9"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14DA9" w:rsidRPr="006D5FF4" w:rsidRDefault="00714DA9" w:rsidP="009F689A">
            <w:pPr>
              <w:widowControl/>
              <w:jc w:val="center"/>
              <w:rPr>
                <w:rFonts w:eastAsia="宋体"/>
                <w:b/>
                <w:bCs/>
                <w:sz w:val="20"/>
              </w:rPr>
            </w:pPr>
            <w:r w:rsidRPr="006D5FF4">
              <w:rPr>
                <w:rFonts w:eastAsia="宋体"/>
                <w:b/>
                <w:bCs/>
                <w:sz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714DA9" w:rsidRDefault="00714DA9">
            <w:pPr>
              <w:jc w:val="right"/>
              <w:rPr>
                <w:rFonts w:ascii="宋体" w:eastAsia="宋体" w:hAnsi="宋体" w:cs="Arial"/>
                <w:color w:val="000000"/>
                <w:sz w:val="22"/>
              </w:rPr>
            </w:pPr>
            <w:r>
              <w:rPr>
                <w:rFonts w:cs="Arial" w:hint="eastAsia"/>
                <w:color w:val="000000"/>
                <w:sz w:val="22"/>
              </w:rPr>
              <w:t>174,116.85</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714DA9" w:rsidRPr="006D5FF4" w:rsidRDefault="00714DA9" w:rsidP="009F689A">
            <w:pPr>
              <w:widowControl/>
              <w:jc w:val="center"/>
              <w:rPr>
                <w:rFonts w:eastAsia="宋体"/>
                <w:b/>
                <w:bCs/>
                <w:sz w:val="20"/>
              </w:rPr>
            </w:pPr>
            <w:r w:rsidRPr="006D5FF4">
              <w:rPr>
                <w:rFonts w:eastAsia="宋体"/>
                <w:b/>
                <w:bCs/>
                <w:sz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714DA9" w:rsidRDefault="00714DA9">
            <w:pPr>
              <w:jc w:val="right"/>
              <w:rPr>
                <w:rFonts w:ascii="宋体" w:eastAsia="宋体" w:hAnsi="宋体" w:cs="Arial"/>
                <w:color w:val="000000"/>
                <w:sz w:val="22"/>
              </w:rPr>
            </w:pPr>
            <w:r>
              <w:rPr>
                <w:rFonts w:cs="Arial" w:hint="eastAsia"/>
                <w:color w:val="000000"/>
                <w:sz w:val="22"/>
              </w:rPr>
              <w:t>166,164.74</w:t>
            </w:r>
          </w:p>
        </w:tc>
      </w:tr>
      <w:tr w:rsidR="00714DA9"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14DA9" w:rsidRPr="006D5FF4" w:rsidRDefault="00714DA9" w:rsidP="009F689A">
            <w:pPr>
              <w:widowControl/>
              <w:jc w:val="left"/>
              <w:rPr>
                <w:rFonts w:eastAsia="宋体"/>
                <w:sz w:val="20"/>
              </w:rPr>
            </w:pPr>
            <w:r w:rsidRPr="006D5FF4">
              <w:rPr>
                <w:rFonts w:eastAsia="宋体"/>
                <w:sz w:val="20"/>
              </w:rPr>
              <w:t>用事业基金弥补收支差额</w:t>
            </w:r>
          </w:p>
        </w:tc>
        <w:tc>
          <w:tcPr>
            <w:tcW w:w="0" w:type="auto"/>
            <w:tcBorders>
              <w:top w:val="nil"/>
              <w:left w:val="nil"/>
              <w:bottom w:val="single" w:sz="4" w:space="0" w:color="auto"/>
              <w:right w:val="single" w:sz="4" w:space="0" w:color="auto"/>
            </w:tcBorders>
            <w:shd w:val="clear" w:color="auto" w:fill="auto"/>
            <w:noWrap/>
            <w:vAlign w:val="center"/>
          </w:tcPr>
          <w:p w:rsidR="00714DA9" w:rsidRDefault="00714DA9">
            <w:pPr>
              <w:jc w:val="right"/>
              <w:rPr>
                <w:rFonts w:ascii="宋体" w:eastAsia="宋体" w:hAnsi="宋体" w:cs="Arial"/>
                <w:color w:val="000000"/>
                <w:sz w:val="22"/>
              </w:rPr>
            </w:pPr>
            <w:r>
              <w:rPr>
                <w:rFonts w:cs="Arial" w:hint="eastAsia"/>
                <w:color w:val="000000"/>
                <w:sz w:val="22"/>
              </w:rPr>
              <w:t>0.00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714DA9" w:rsidRPr="006D5FF4" w:rsidRDefault="00714DA9" w:rsidP="009F689A">
            <w:pPr>
              <w:widowControl/>
              <w:jc w:val="left"/>
              <w:rPr>
                <w:rFonts w:eastAsia="宋体"/>
                <w:sz w:val="20"/>
              </w:rPr>
            </w:pPr>
            <w:r w:rsidRPr="006D5FF4">
              <w:rPr>
                <w:rFonts w:eastAsia="宋体"/>
                <w:sz w:val="20"/>
              </w:rPr>
              <w:t>结余分配</w:t>
            </w:r>
          </w:p>
        </w:tc>
        <w:tc>
          <w:tcPr>
            <w:tcW w:w="0" w:type="auto"/>
            <w:tcBorders>
              <w:top w:val="nil"/>
              <w:left w:val="nil"/>
              <w:bottom w:val="single" w:sz="4" w:space="0" w:color="auto"/>
              <w:right w:val="single" w:sz="4" w:space="0" w:color="auto"/>
            </w:tcBorders>
            <w:shd w:val="clear" w:color="auto" w:fill="auto"/>
            <w:noWrap/>
            <w:vAlign w:val="center"/>
          </w:tcPr>
          <w:p w:rsidR="00714DA9" w:rsidRDefault="00714DA9">
            <w:pPr>
              <w:jc w:val="right"/>
              <w:rPr>
                <w:rFonts w:ascii="宋体" w:eastAsia="宋体" w:hAnsi="宋体" w:cs="Arial"/>
                <w:color w:val="000000"/>
                <w:sz w:val="22"/>
              </w:rPr>
            </w:pPr>
            <w:r>
              <w:rPr>
                <w:rFonts w:cs="Arial" w:hint="eastAsia"/>
                <w:color w:val="000000"/>
                <w:sz w:val="22"/>
              </w:rPr>
              <w:t>0.00</w:t>
            </w:r>
          </w:p>
        </w:tc>
      </w:tr>
      <w:tr w:rsidR="00714DA9"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14DA9" w:rsidRPr="006D5FF4" w:rsidRDefault="00714DA9" w:rsidP="009F689A">
            <w:pPr>
              <w:widowControl/>
              <w:jc w:val="left"/>
              <w:rPr>
                <w:rFonts w:eastAsia="宋体"/>
                <w:sz w:val="20"/>
              </w:rPr>
            </w:pPr>
            <w:r w:rsidRPr="006D5FF4">
              <w:rPr>
                <w:rFonts w:eastAsia="宋体"/>
                <w:sz w:val="20"/>
              </w:rPr>
              <w:t>年初结转和结余</w:t>
            </w:r>
          </w:p>
        </w:tc>
        <w:tc>
          <w:tcPr>
            <w:tcW w:w="0" w:type="auto"/>
            <w:tcBorders>
              <w:top w:val="nil"/>
              <w:left w:val="nil"/>
              <w:bottom w:val="single" w:sz="4" w:space="0" w:color="auto"/>
              <w:right w:val="single" w:sz="4" w:space="0" w:color="auto"/>
            </w:tcBorders>
            <w:shd w:val="clear" w:color="auto" w:fill="auto"/>
            <w:noWrap/>
            <w:vAlign w:val="center"/>
          </w:tcPr>
          <w:p w:rsidR="00714DA9" w:rsidRDefault="00714DA9">
            <w:pPr>
              <w:jc w:val="right"/>
              <w:rPr>
                <w:rFonts w:ascii="宋体" w:eastAsia="宋体" w:hAnsi="宋体" w:cs="Arial"/>
                <w:color w:val="000000"/>
                <w:sz w:val="22"/>
              </w:rPr>
            </w:pPr>
            <w:r>
              <w:rPr>
                <w:rFonts w:cs="Arial" w:hint="eastAsia"/>
                <w:color w:val="000000"/>
                <w:sz w:val="22"/>
              </w:rPr>
              <w:t>17,003.63</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714DA9" w:rsidRPr="006D5FF4" w:rsidRDefault="00714DA9" w:rsidP="009F689A">
            <w:pPr>
              <w:widowControl/>
              <w:jc w:val="left"/>
              <w:rPr>
                <w:rFonts w:eastAsia="宋体"/>
                <w:sz w:val="20"/>
              </w:rPr>
            </w:pPr>
            <w:r w:rsidRPr="006D5FF4">
              <w:rPr>
                <w:rFonts w:eastAsia="宋体"/>
                <w:sz w:val="20"/>
              </w:rPr>
              <w:t>年末结转和结余</w:t>
            </w:r>
          </w:p>
        </w:tc>
        <w:tc>
          <w:tcPr>
            <w:tcW w:w="0" w:type="auto"/>
            <w:tcBorders>
              <w:top w:val="nil"/>
              <w:left w:val="nil"/>
              <w:bottom w:val="single" w:sz="4" w:space="0" w:color="auto"/>
              <w:right w:val="single" w:sz="4" w:space="0" w:color="auto"/>
            </w:tcBorders>
            <w:shd w:val="clear" w:color="auto" w:fill="auto"/>
            <w:noWrap/>
            <w:vAlign w:val="center"/>
          </w:tcPr>
          <w:p w:rsidR="00714DA9" w:rsidRDefault="00714DA9">
            <w:pPr>
              <w:jc w:val="right"/>
              <w:rPr>
                <w:rFonts w:ascii="宋体" w:eastAsia="宋体" w:hAnsi="宋体" w:cs="Arial"/>
                <w:color w:val="000000"/>
                <w:sz w:val="22"/>
              </w:rPr>
            </w:pPr>
            <w:r>
              <w:rPr>
                <w:rFonts w:cs="Arial" w:hint="eastAsia"/>
                <w:color w:val="000000"/>
                <w:sz w:val="22"/>
              </w:rPr>
              <w:t>24,955.74</w:t>
            </w:r>
          </w:p>
        </w:tc>
      </w:tr>
      <w:tr w:rsidR="00714DA9"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714DA9" w:rsidRPr="006D5FF4" w:rsidRDefault="00714DA9" w:rsidP="009F689A">
            <w:pPr>
              <w:widowControl/>
              <w:jc w:val="center"/>
              <w:rPr>
                <w:rFonts w:eastAsia="宋体"/>
                <w:b/>
                <w:bCs/>
                <w:sz w:val="20"/>
              </w:rPr>
            </w:pPr>
            <w:r w:rsidRPr="006D5FF4">
              <w:rPr>
                <w:rFonts w:eastAsia="宋体"/>
                <w:b/>
                <w:bCs/>
                <w:sz w:val="20"/>
              </w:rPr>
              <w:t>总计</w:t>
            </w:r>
          </w:p>
        </w:tc>
        <w:tc>
          <w:tcPr>
            <w:tcW w:w="0" w:type="auto"/>
            <w:tcBorders>
              <w:top w:val="nil"/>
              <w:left w:val="nil"/>
              <w:bottom w:val="single" w:sz="4" w:space="0" w:color="auto"/>
              <w:right w:val="single" w:sz="4" w:space="0" w:color="auto"/>
            </w:tcBorders>
            <w:shd w:val="clear" w:color="auto" w:fill="auto"/>
            <w:noWrap/>
            <w:vAlign w:val="center"/>
          </w:tcPr>
          <w:p w:rsidR="00714DA9" w:rsidRDefault="00714DA9">
            <w:pPr>
              <w:jc w:val="right"/>
              <w:rPr>
                <w:rFonts w:ascii="宋体" w:eastAsia="宋体" w:hAnsi="宋体" w:cs="Arial"/>
                <w:color w:val="000000"/>
                <w:sz w:val="22"/>
              </w:rPr>
            </w:pPr>
            <w:r>
              <w:rPr>
                <w:rFonts w:cs="Arial" w:hint="eastAsia"/>
                <w:color w:val="000000"/>
                <w:sz w:val="22"/>
              </w:rPr>
              <w:t>191,120.48</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714DA9" w:rsidRPr="006D5FF4" w:rsidRDefault="00714DA9" w:rsidP="009F689A">
            <w:pPr>
              <w:widowControl/>
              <w:jc w:val="center"/>
              <w:rPr>
                <w:rFonts w:eastAsia="宋体"/>
                <w:b/>
                <w:bCs/>
                <w:sz w:val="20"/>
              </w:rPr>
            </w:pPr>
            <w:r w:rsidRPr="006D5FF4">
              <w:rPr>
                <w:rFonts w:eastAsia="宋体"/>
                <w:b/>
                <w:bCs/>
                <w:sz w:val="20"/>
              </w:rPr>
              <w:t>总计</w:t>
            </w:r>
          </w:p>
        </w:tc>
        <w:tc>
          <w:tcPr>
            <w:tcW w:w="0" w:type="auto"/>
            <w:tcBorders>
              <w:top w:val="nil"/>
              <w:left w:val="nil"/>
              <w:bottom w:val="single" w:sz="4" w:space="0" w:color="auto"/>
              <w:right w:val="single" w:sz="4" w:space="0" w:color="auto"/>
            </w:tcBorders>
            <w:shd w:val="clear" w:color="auto" w:fill="auto"/>
            <w:noWrap/>
            <w:vAlign w:val="center"/>
          </w:tcPr>
          <w:p w:rsidR="00714DA9" w:rsidRDefault="00714DA9">
            <w:pPr>
              <w:jc w:val="right"/>
              <w:rPr>
                <w:rFonts w:ascii="宋体" w:eastAsia="宋体" w:hAnsi="宋体" w:cs="Arial"/>
                <w:color w:val="000000"/>
                <w:sz w:val="22"/>
              </w:rPr>
            </w:pPr>
            <w:r>
              <w:rPr>
                <w:rFonts w:cs="Arial" w:hint="eastAsia"/>
                <w:color w:val="000000"/>
                <w:sz w:val="22"/>
              </w:rPr>
              <w:t>191,120.48</w:t>
            </w:r>
          </w:p>
        </w:tc>
      </w:tr>
    </w:tbl>
    <w:p w:rsidR="00927CE9" w:rsidRPr="006D5FF4" w:rsidRDefault="00927CE9" w:rsidP="00927CE9"/>
    <w:tbl>
      <w:tblPr>
        <w:tblW w:w="0" w:type="auto"/>
        <w:jc w:val="center"/>
        <w:tblLook w:val="04A0"/>
      </w:tblPr>
      <w:tblGrid>
        <w:gridCol w:w="1128"/>
        <w:gridCol w:w="4836"/>
        <w:gridCol w:w="1251"/>
        <w:gridCol w:w="1157"/>
        <w:gridCol w:w="737"/>
        <w:gridCol w:w="1107"/>
        <w:gridCol w:w="1189"/>
        <w:gridCol w:w="860"/>
        <w:gridCol w:w="802"/>
        <w:gridCol w:w="1107"/>
      </w:tblGrid>
      <w:tr w:rsidR="00714DA9" w:rsidRPr="006D5FF4" w:rsidTr="00AF727F">
        <w:trPr>
          <w:trHeight w:val="960"/>
          <w:tblHeader/>
          <w:jc w:val="center"/>
        </w:trPr>
        <w:tc>
          <w:tcPr>
            <w:tcW w:w="0" w:type="auto"/>
            <w:gridSpan w:val="10"/>
            <w:tcBorders>
              <w:top w:val="nil"/>
              <w:left w:val="nil"/>
              <w:bottom w:val="nil"/>
              <w:right w:val="nil"/>
            </w:tcBorders>
            <w:shd w:val="clear" w:color="auto" w:fill="auto"/>
            <w:noWrap/>
            <w:vAlign w:val="center"/>
          </w:tcPr>
          <w:p w:rsidR="00714DA9" w:rsidRPr="00AF727F" w:rsidRDefault="00714DA9" w:rsidP="00B972F6">
            <w:pPr>
              <w:pStyle w:val="2"/>
              <w:jc w:val="center"/>
              <w:rPr>
                <w:rFonts w:asciiTheme="minorEastAsia" w:eastAsiaTheme="minorEastAsia" w:hAnsiTheme="minorEastAsia"/>
                <w:sz w:val="36"/>
                <w:szCs w:val="36"/>
              </w:rPr>
            </w:pPr>
            <w:bookmarkStart w:id="9" w:name="RANGE!A1:I13"/>
            <w:bookmarkStart w:id="10" w:name="_Toc49508342"/>
            <w:r w:rsidRPr="00AF727F">
              <w:rPr>
                <w:rFonts w:asciiTheme="minorEastAsia" w:eastAsiaTheme="minorEastAsia" w:hAnsiTheme="minorEastAsia"/>
                <w:sz w:val="36"/>
                <w:szCs w:val="36"/>
              </w:rPr>
              <w:lastRenderedPageBreak/>
              <w:t>收入决算表</w:t>
            </w:r>
            <w:bookmarkEnd w:id="9"/>
            <w:bookmarkEnd w:id="10"/>
          </w:p>
        </w:tc>
      </w:tr>
      <w:tr w:rsidR="00CB01CC" w:rsidRPr="006D5FF4" w:rsidTr="00AF727F">
        <w:trPr>
          <w:trHeight w:val="319"/>
          <w:tblHeader/>
          <w:jc w:val="center"/>
        </w:trPr>
        <w:tc>
          <w:tcPr>
            <w:tcW w:w="0" w:type="auto"/>
            <w:tcBorders>
              <w:top w:val="nil"/>
              <w:left w:val="nil"/>
              <w:bottom w:val="nil"/>
              <w:right w:val="nil"/>
            </w:tcBorders>
            <w:shd w:val="clear" w:color="auto" w:fill="auto"/>
            <w:noWrap/>
            <w:vAlign w:val="center"/>
          </w:tcPr>
          <w:p w:rsidR="00714DA9" w:rsidRPr="006D5FF4" w:rsidRDefault="00714DA9" w:rsidP="009F689A">
            <w:pPr>
              <w:widowControl/>
              <w:jc w:val="center"/>
              <w:rPr>
                <w:rFonts w:eastAsia="方正小标宋_GBK"/>
                <w:sz w:val="36"/>
                <w:szCs w:val="36"/>
              </w:rPr>
            </w:pPr>
          </w:p>
        </w:tc>
        <w:tc>
          <w:tcPr>
            <w:tcW w:w="0" w:type="auto"/>
            <w:tcBorders>
              <w:top w:val="nil"/>
              <w:left w:val="nil"/>
              <w:bottom w:val="nil"/>
              <w:right w:val="nil"/>
            </w:tcBorders>
            <w:shd w:val="clear" w:color="auto" w:fill="auto"/>
            <w:noWrap/>
            <w:vAlign w:val="center"/>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714DA9" w:rsidRPr="006D5FF4" w:rsidRDefault="00714DA9" w:rsidP="009F689A">
            <w:pPr>
              <w:widowControl/>
              <w:jc w:val="left"/>
              <w:rPr>
                <w:rFonts w:eastAsia="Times New Roman"/>
                <w:sz w:val="20"/>
              </w:rPr>
            </w:pPr>
          </w:p>
        </w:tc>
        <w:tc>
          <w:tcPr>
            <w:tcW w:w="0" w:type="auto"/>
            <w:gridSpan w:val="2"/>
            <w:tcBorders>
              <w:top w:val="nil"/>
              <w:left w:val="nil"/>
              <w:bottom w:val="nil"/>
              <w:right w:val="nil"/>
            </w:tcBorders>
            <w:shd w:val="clear" w:color="auto" w:fill="auto"/>
            <w:noWrap/>
            <w:vAlign w:val="center"/>
          </w:tcPr>
          <w:p w:rsidR="00714DA9" w:rsidRPr="006D5FF4" w:rsidRDefault="00714DA9" w:rsidP="009F689A">
            <w:pPr>
              <w:widowControl/>
              <w:jc w:val="right"/>
              <w:rPr>
                <w:rFonts w:eastAsia="宋体"/>
                <w:sz w:val="20"/>
              </w:rPr>
            </w:pPr>
            <w:r w:rsidRPr="006D5FF4">
              <w:rPr>
                <w:rFonts w:eastAsia="宋体"/>
                <w:sz w:val="20"/>
              </w:rPr>
              <w:t>公开</w:t>
            </w:r>
            <w:r w:rsidRPr="006D5FF4">
              <w:rPr>
                <w:rFonts w:eastAsia="宋体"/>
                <w:sz w:val="20"/>
              </w:rPr>
              <w:t>02</w:t>
            </w:r>
            <w:r w:rsidRPr="006D5FF4">
              <w:rPr>
                <w:rFonts w:eastAsia="宋体"/>
                <w:sz w:val="20"/>
              </w:rPr>
              <w:t>表</w:t>
            </w:r>
          </w:p>
        </w:tc>
      </w:tr>
      <w:tr w:rsidR="00CB01CC" w:rsidRPr="006D5FF4" w:rsidTr="00AF727F">
        <w:trPr>
          <w:trHeight w:val="319"/>
          <w:tblHeader/>
          <w:jc w:val="center"/>
        </w:trPr>
        <w:tc>
          <w:tcPr>
            <w:tcW w:w="0" w:type="auto"/>
            <w:gridSpan w:val="3"/>
            <w:tcBorders>
              <w:top w:val="nil"/>
              <w:left w:val="nil"/>
              <w:bottom w:val="nil"/>
              <w:right w:val="nil"/>
            </w:tcBorders>
            <w:shd w:val="clear" w:color="auto" w:fill="auto"/>
            <w:noWrap/>
            <w:vAlign w:val="center"/>
          </w:tcPr>
          <w:p w:rsidR="00CB01CC" w:rsidRPr="006D5FF4" w:rsidRDefault="00CB01CC" w:rsidP="009F689A">
            <w:pPr>
              <w:widowControl/>
              <w:jc w:val="left"/>
              <w:rPr>
                <w:rFonts w:eastAsia="宋体"/>
                <w:sz w:val="20"/>
              </w:rPr>
            </w:pPr>
            <w:r w:rsidRPr="006D5FF4">
              <w:rPr>
                <w:rFonts w:eastAsia="宋体"/>
                <w:sz w:val="20"/>
              </w:rPr>
              <w:t>部门名称：</w:t>
            </w:r>
            <w:r>
              <w:rPr>
                <w:rFonts w:eastAsia="宋体" w:hint="eastAsia"/>
                <w:sz w:val="20"/>
              </w:rPr>
              <w:t>南京信息工程大学</w:t>
            </w:r>
          </w:p>
        </w:tc>
        <w:tc>
          <w:tcPr>
            <w:tcW w:w="0" w:type="auto"/>
            <w:tcBorders>
              <w:top w:val="nil"/>
              <w:left w:val="nil"/>
              <w:bottom w:val="nil"/>
              <w:right w:val="nil"/>
            </w:tcBorders>
            <w:shd w:val="clear" w:color="auto" w:fill="auto"/>
            <w:noWrap/>
            <w:vAlign w:val="center"/>
          </w:tcPr>
          <w:p w:rsidR="00CB01CC" w:rsidRPr="006D5FF4" w:rsidRDefault="00CB01CC"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CB01CC" w:rsidRPr="006D5FF4" w:rsidRDefault="00CB01CC"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CB01CC" w:rsidRPr="006D5FF4" w:rsidRDefault="00CB01CC" w:rsidP="009F689A">
            <w:pPr>
              <w:widowControl/>
              <w:jc w:val="center"/>
              <w:rPr>
                <w:rFonts w:eastAsia="Times New Roman"/>
                <w:sz w:val="20"/>
              </w:rPr>
            </w:pPr>
          </w:p>
        </w:tc>
        <w:tc>
          <w:tcPr>
            <w:tcW w:w="0" w:type="auto"/>
            <w:tcBorders>
              <w:top w:val="nil"/>
              <w:left w:val="nil"/>
              <w:bottom w:val="single" w:sz="4" w:space="0" w:color="auto"/>
              <w:right w:val="nil"/>
            </w:tcBorders>
            <w:shd w:val="clear" w:color="auto" w:fill="auto"/>
            <w:noWrap/>
            <w:vAlign w:val="center"/>
          </w:tcPr>
          <w:p w:rsidR="00CB01CC" w:rsidRPr="006D5FF4" w:rsidRDefault="00CB01CC"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CB01CC" w:rsidRPr="006D5FF4" w:rsidRDefault="00CB01CC" w:rsidP="009F689A">
            <w:pPr>
              <w:widowControl/>
              <w:jc w:val="left"/>
              <w:rPr>
                <w:rFonts w:eastAsia="Times New Roman"/>
                <w:sz w:val="20"/>
              </w:rPr>
            </w:pPr>
          </w:p>
        </w:tc>
        <w:tc>
          <w:tcPr>
            <w:tcW w:w="0" w:type="auto"/>
            <w:gridSpan w:val="2"/>
            <w:tcBorders>
              <w:top w:val="nil"/>
              <w:left w:val="nil"/>
              <w:bottom w:val="nil"/>
              <w:right w:val="nil"/>
            </w:tcBorders>
            <w:shd w:val="clear" w:color="auto" w:fill="auto"/>
            <w:noWrap/>
            <w:vAlign w:val="center"/>
          </w:tcPr>
          <w:p w:rsidR="00CB01CC" w:rsidRPr="006D5FF4" w:rsidRDefault="00CB01CC" w:rsidP="009F689A">
            <w:pPr>
              <w:widowControl/>
              <w:jc w:val="right"/>
              <w:rPr>
                <w:rFonts w:eastAsia="宋体"/>
                <w:sz w:val="20"/>
              </w:rPr>
            </w:pPr>
            <w:r w:rsidRPr="006D5FF4">
              <w:rPr>
                <w:rFonts w:eastAsia="宋体"/>
                <w:sz w:val="20"/>
              </w:rPr>
              <w:t>金额单位：万元</w:t>
            </w:r>
          </w:p>
        </w:tc>
      </w:tr>
      <w:tr w:rsidR="00714DA9" w:rsidRPr="006D5FF4" w:rsidTr="00AF727F">
        <w:trPr>
          <w:trHeight w:val="308"/>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4DA9" w:rsidRPr="006D5FF4" w:rsidRDefault="00714DA9" w:rsidP="009F689A">
            <w:pPr>
              <w:widowControl/>
              <w:jc w:val="center"/>
              <w:rPr>
                <w:rFonts w:eastAsia="宋体"/>
                <w:sz w:val="20"/>
              </w:rPr>
            </w:pPr>
            <w:r w:rsidRPr="006D5FF4">
              <w:rPr>
                <w:rFonts w:eastAsia="宋体"/>
                <w:sz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本年收入合计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财政拨款收入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上级补助收入</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事业收入</w:t>
            </w:r>
          </w:p>
        </w:tc>
        <w:tc>
          <w:tcPr>
            <w:tcW w:w="0" w:type="auto"/>
            <w:vMerge w:val="restart"/>
            <w:tcBorders>
              <w:top w:val="single" w:sz="4" w:space="0" w:color="auto"/>
              <w:left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经营收入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附属单位上缴收入</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其他收入</w:t>
            </w:r>
          </w:p>
        </w:tc>
      </w:tr>
      <w:tr w:rsidR="00714DA9" w:rsidRPr="006D5FF4" w:rsidTr="00AF727F">
        <w:trPr>
          <w:trHeight w:val="747"/>
          <w:tblHeader/>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功能分类科目编码</w:t>
            </w:r>
          </w:p>
        </w:tc>
        <w:tc>
          <w:tcPr>
            <w:tcW w:w="0" w:type="auto"/>
            <w:tcBorders>
              <w:top w:val="nil"/>
              <w:left w:val="nil"/>
              <w:bottom w:val="single" w:sz="4" w:space="0" w:color="auto"/>
              <w:right w:val="single" w:sz="4" w:space="0" w:color="auto"/>
            </w:tcBorders>
            <w:shd w:val="clear" w:color="auto" w:fill="auto"/>
            <w:noWrap/>
            <w:vAlign w:val="center"/>
          </w:tcPr>
          <w:p w:rsidR="00714DA9" w:rsidRPr="006D5FF4" w:rsidRDefault="00714DA9" w:rsidP="009F689A">
            <w:pPr>
              <w:widowControl/>
              <w:jc w:val="center"/>
              <w:rPr>
                <w:rFonts w:eastAsia="宋体"/>
                <w:sz w:val="20"/>
              </w:rPr>
            </w:pPr>
            <w:r w:rsidRPr="006D5FF4">
              <w:rPr>
                <w:rFonts w:eastAsia="宋体"/>
                <w:sz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452267">
            <w:pPr>
              <w:widowControl/>
              <w:jc w:val="center"/>
              <w:rPr>
                <w:rFonts w:eastAsia="宋体"/>
                <w:sz w:val="20"/>
              </w:rPr>
            </w:pPr>
            <w:r>
              <w:rPr>
                <w:rFonts w:eastAsia="宋体" w:hint="eastAsia"/>
                <w:sz w:val="20"/>
              </w:rPr>
              <w:t>小计</w:t>
            </w:r>
          </w:p>
        </w:tc>
        <w:tc>
          <w:tcPr>
            <w:tcW w:w="0" w:type="auto"/>
            <w:tcBorders>
              <w:top w:val="single" w:sz="4" w:space="0" w:color="auto"/>
              <w:left w:val="single" w:sz="4" w:space="0" w:color="auto"/>
              <w:bottom w:val="single" w:sz="4" w:space="0" w:color="auto"/>
              <w:right w:val="single" w:sz="4" w:space="0" w:color="auto"/>
            </w:tcBorders>
            <w:vAlign w:val="center"/>
          </w:tcPr>
          <w:p w:rsidR="00714DA9" w:rsidRPr="006D5FF4" w:rsidRDefault="00714DA9" w:rsidP="00714DA9">
            <w:pPr>
              <w:widowControl/>
              <w:jc w:val="center"/>
              <w:rPr>
                <w:rFonts w:eastAsia="宋体"/>
                <w:sz w:val="20"/>
              </w:rPr>
            </w:pPr>
            <w:r>
              <w:rPr>
                <w:rFonts w:eastAsia="宋体" w:hint="eastAsia"/>
                <w:sz w:val="20"/>
              </w:rPr>
              <w:t>其中：教育收入</w:t>
            </w:r>
          </w:p>
        </w:tc>
        <w:tc>
          <w:tcPr>
            <w:tcW w:w="0" w:type="auto"/>
            <w:vMerge/>
            <w:tcBorders>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r>
      <w:tr w:rsidR="00452267" w:rsidRPr="006D5FF4" w:rsidTr="00452267">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2267" w:rsidRPr="006D5FF4" w:rsidRDefault="00452267" w:rsidP="009F689A">
            <w:pPr>
              <w:widowControl/>
              <w:jc w:val="center"/>
              <w:rPr>
                <w:rFonts w:eastAsia="宋体"/>
                <w:sz w:val="20"/>
              </w:rPr>
            </w:pPr>
            <w:r w:rsidRPr="006D5FF4">
              <w:rPr>
                <w:rFonts w:eastAsia="宋体"/>
                <w:sz w:val="20"/>
              </w:rPr>
              <w:t>合计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174,116.85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91,552.61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67,816.94</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35,209.92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270.68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14,476.63</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201</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82.80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82.80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20110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人力资源事务</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82.80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82.80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2011008</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引进人才费用</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15.00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15.00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2011099</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其他人力资源事务支出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67.80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67.80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205</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教育支出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137,960.90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67,287.62</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57,665.57</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25,058.55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270.68</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12,737.03</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20502</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普通教育</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137,960.90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67,287.62</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57,665.57</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25,058.55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270.68</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12,737.03</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2050205</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高等教育</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137,960.90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67,287.62</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57,665.57</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25,058.55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270.68</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12,737.03</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206</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科学技术支出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2,027.00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2,027.00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20602</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基础研究</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659.00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659.00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2060203</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自然科学基金</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659.00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659.00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20604</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技术研究与开发</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115.00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115.00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2060402</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应用技术研究与开发</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115.00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115.00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20605</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科技条件与服务</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2060503</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科技条件专项</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lastRenderedPageBreak/>
              <w:t>20606</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社会科学</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69.60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69.60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2060603</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社科基金支出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69.60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69.60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20699</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其他科学技术支出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983.40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983.40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2069901</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科技奖励</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2069999</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其他科学技术支出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963.40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963.40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208</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6,633.47</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5,312.08</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300.00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300.00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1,021.39</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20805</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行政事业单位离退休</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6,605.87</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5,284.48</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300.00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300.00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1,021.39</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2080505</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机关事业单位基本养老保险缴费支出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4,074.14</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3,774.14</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300.00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300.00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2080506</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机关事业单位职业年金缴费支出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2,531.73</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1,510.34</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1,021.39</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20807</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就业补助</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27.60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27.60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2080713</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求职创业补贴</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27.60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27.60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211</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节能环保支出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40.00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40.00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21103</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污染防治</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40.00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40.00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2110399</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其他污染防治支出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40.00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40.00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213</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农林水支出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69.00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69.00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lastRenderedPageBreak/>
              <w:t>21301</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农业</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69.00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69.00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2130106</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科技转化与推广服务</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69.00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69.00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221</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住房保障支出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12,303.68</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1,734.11</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9,851.37</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9,851.37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718.20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22102</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住房改革支出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12,303.68</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1,734.11</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9,851.37</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9,851.37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718.20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2210201</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住房公积金</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3,295.75</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3,155.41</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3,155.41</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140.34</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2210202</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提租补贴</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9,007.93</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1,734.11</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6,695.96</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6,695.96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577.86</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229</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其他支出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15,000.00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15,000.00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22904</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其他政府性基金及对应专项债务收入安排的支出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14,700.00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14,700.00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2290403</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其他政府性基金债务收入安排的支出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14,700.00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14,700.00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22999</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其他支出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300.00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300.00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452267" w:rsidRPr="006D5FF4" w:rsidTr="0045226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2299901</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rPr>
                <w:rFonts w:ascii="宋体" w:eastAsia="宋体" w:hAnsi="宋体" w:cs="Arial"/>
                <w:color w:val="000000"/>
                <w:sz w:val="22"/>
              </w:rPr>
            </w:pPr>
            <w:r>
              <w:rPr>
                <w:rFonts w:cs="Arial" w:hint="eastAsia"/>
                <w:color w:val="000000"/>
                <w:sz w:val="22"/>
              </w:rPr>
              <w:t>其他支出</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300.00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300.00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452267" w:rsidRDefault="00452267">
            <w:pPr>
              <w:jc w:val="right"/>
              <w:rPr>
                <w:rFonts w:ascii="宋体" w:eastAsia="宋体" w:hAnsi="宋体" w:cs="Arial"/>
                <w:color w:val="000000"/>
                <w:sz w:val="22"/>
              </w:rPr>
            </w:pPr>
            <w:r>
              <w:rPr>
                <w:rFonts w:cs="Arial" w:hint="eastAsia"/>
                <w:color w:val="000000"/>
                <w:sz w:val="22"/>
              </w:rPr>
              <w:t>0.00</w:t>
            </w:r>
          </w:p>
        </w:tc>
      </w:tr>
      <w:tr w:rsidR="00CB01CC" w:rsidRPr="006D5FF4" w:rsidTr="00452267">
        <w:trPr>
          <w:trHeight w:val="390"/>
          <w:jc w:val="center"/>
        </w:trPr>
        <w:tc>
          <w:tcPr>
            <w:tcW w:w="0" w:type="auto"/>
            <w:gridSpan w:val="4"/>
            <w:tcBorders>
              <w:top w:val="nil"/>
              <w:left w:val="nil"/>
              <w:bottom w:val="nil"/>
              <w:right w:val="nil"/>
            </w:tcBorders>
            <w:shd w:val="clear" w:color="auto" w:fill="auto"/>
            <w:noWrap/>
            <w:vAlign w:val="center"/>
          </w:tcPr>
          <w:p w:rsidR="00CB01CC" w:rsidRPr="006D5FF4" w:rsidRDefault="00CB01CC" w:rsidP="009F689A">
            <w:pPr>
              <w:widowControl/>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c>
          <w:tcPr>
            <w:tcW w:w="0" w:type="auto"/>
            <w:tcBorders>
              <w:top w:val="nil"/>
              <w:left w:val="nil"/>
              <w:bottom w:val="nil"/>
              <w:right w:val="nil"/>
            </w:tcBorders>
            <w:shd w:val="clear" w:color="auto" w:fill="auto"/>
            <w:noWrap/>
            <w:vAlign w:val="center"/>
          </w:tcPr>
          <w:p w:rsidR="00CB01CC" w:rsidRPr="006D5FF4" w:rsidRDefault="00CB01CC"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CB01CC" w:rsidRPr="006D5FF4" w:rsidRDefault="00CB01CC"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CB01CC" w:rsidRPr="006D5FF4" w:rsidRDefault="00CB01CC" w:rsidP="009F689A">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CB01CC" w:rsidRPr="006D5FF4" w:rsidRDefault="00CB01CC" w:rsidP="009F689A">
            <w:pPr>
              <w:widowControl/>
              <w:jc w:val="left"/>
              <w:rPr>
                <w:rFonts w:eastAsia="Times New Roman"/>
                <w:sz w:val="20"/>
              </w:rPr>
            </w:pPr>
          </w:p>
        </w:tc>
        <w:tc>
          <w:tcPr>
            <w:tcW w:w="0" w:type="auto"/>
            <w:gridSpan w:val="2"/>
            <w:tcBorders>
              <w:top w:val="nil"/>
              <w:left w:val="nil"/>
              <w:bottom w:val="nil"/>
              <w:right w:val="nil"/>
            </w:tcBorders>
            <w:shd w:val="clear" w:color="auto" w:fill="auto"/>
            <w:noWrap/>
            <w:vAlign w:val="center"/>
          </w:tcPr>
          <w:p w:rsidR="00CB01CC" w:rsidRPr="006D5FF4" w:rsidRDefault="00CB01CC" w:rsidP="009F689A">
            <w:pPr>
              <w:widowControl/>
              <w:jc w:val="left"/>
              <w:rPr>
                <w:rFonts w:eastAsia="Times New Roman"/>
                <w:sz w:val="20"/>
              </w:rPr>
            </w:pPr>
          </w:p>
        </w:tc>
      </w:tr>
    </w:tbl>
    <w:p w:rsidR="00714DA9" w:rsidRPr="006D5FF4" w:rsidRDefault="00714DA9" w:rsidP="00714DA9"/>
    <w:p w:rsidR="00714DA9" w:rsidRPr="006D5FF4" w:rsidRDefault="00714DA9" w:rsidP="00714DA9"/>
    <w:tbl>
      <w:tblPr>
        <w:tblW w:w="0" w:type="auto"/>
        <w:jc w:val="center"/>
        <w:tblLook w:val="04A0"/>
      </w:tblPr>
      <w:tblGrid>
        <w:gridCol w:w="1101"/>
        <w:gridCol w:w="4961"/>
        <w:gridCol w:w="1872"/>
        <w:gridCol w:w="1107"/>
        <w:gridCol w:w="1107"/>
        <w:gridCol w:w="1171"/>
        <w:gridCol w:w="960"/>
        <w:gridCol w:w="1895"/>
      </w:tblGrid>
      <w:tr w:rsidR="00714DA9" w:rsidRPr="006D5FF4" w:rsidTr="00AF727F">
        <w:trPr>
          <w:trHeight w:val="960"/>
          <w:tblHeader/>
          <w:jc w:val="center"/>
        </w:trPr>
        <w:tc>
          <w:tcPr>
            <w:tcW w:w="0" w:type="auto"/>
            <w:gridSpan w:val="8"/>
            <w:tcBorders>
              <w:top w:val="nil"/>
              <w:left w:val="nil"/>
              <w:bottom w:val="nil"/>
              <w:right w:val="nil"/>
            </w:tcBorders>
            <w:shd w:val="clear" w:color="auto" w:fill="auto"/>
            <w:noWrap/>
            <w:vAlign w:val="center"/>
          </w:tcPr>
          <w:p w:rsidR="00714DA9" w:rsidRPr="00AF727F" w:rsidRDefault="00714DA9" w:rsidP="009E4E93">
            <w:pPr>
              <w:pStyle w:val="2"/>
              <w:jc w:val="center"/>
              <w:rPr>
                <w:rFonts w:asciiTheme="minorEastAsia" w:eastAsiaTheme="minorEastAsia" w:hAnsiTheme="minorEastAsia"/>
                <w:sz w:val="36"/>
                <w:szCs w:val="36"/>
              </w:rPr>
            </w:pPr>
            <w:bookmarkStart w:id="11" w:name="RANGE!A1:H13"/>
            <w:bookmarkStart w:id="12" w:name="_Toc49508343"/>
            <w:r w:rsidRPr="00AF727F">
              <w:rPr>
                <w:rFonts w:asciiTheme="minorEastAsia" w:eastAsiaTheme="minorEastAsia" w:hAnsiTheme="minorEastAsia"/>
                <w:sz w:val="36"/>
                <w:szCs w:val="36"/>
              </w:rPr>
              <w:lastRenderedPageBreak/>
              <w:t>支出决算表</w:t>
            </w:r>
            <w:bookmarkEnd w:id="11"/>
            <w:bookmarkEnd w:id="12"/>
          </w:p>
        </w:tc>
      </w:tr>
      <w:tr w:rsidR="00714DA9" w:rsidRPr="006D5FF4" w:rsidTr="00AF727F">
        <w:trPr>
          <w:trHeight w:val="319"/>
          <w:tblHeader/>
          <w:jc w:val="center"/>
        </w:trPr>
        <w:tc>
          <w:tcPr>
            <w:tcW w:w="0" w:type="auto"/>
            <w:tcBorders>
              <w:top w:val="nil"/>
              <w:left w:val="nil"/>
              <w:bottom w:val="nil"/>
              <w:right w:val="nil"/>
            </w:tcBorders>
            <w:shd w:val="clear" w:color="auto" w:fill="auto"/>
            <w:noWrap/>
            <w:vAlign w:val="bottom"/>
          </w:tcPr>
          <w:p w:rsidR="00714DA9" w:rsidRPr="006D5FF4" w:rsidRDefault="00714DA9" w:rsidP="009F689A">
            <w:pPr>
              <w:widowControl/>
              <w:jc w:val="center"/>
              <w:rPr>
                <w:rFonts w:eastAsia="方正小标宋_GBK"/>
                <w:sz w:val="36"/>
                <w:szCs w:val="36"/>
              </w:rPr>
            </w:pPr>
          </w:p>
        </w:tc>
        <w:tc>
          <w:tcPr>
            <w:tcW w:w="0" w:type="auto"/>
            <w:tcBorders>
              <w:top w:val="nil"/>
              <w:left w:val="nil"/>
              <w:bottom w:val="nil"/>
              <w:right w:val="nil"/>
            </w:tcBorders>
            <w:shd w:val="clear" w:color="auto" w:fill="auto"/>
            <w:noWrap/>
            <w:vAlign w:val="bottom"/>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714DA9" w:rsidRPr="006D5FF4" w:rsidRDefault="00714DA9"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714DA9" w:rsidRPr="006D5FF4" w:rsidRDefault="00714DA9" w:rsidP="009F689A">
            <w:pPr>
              <w:widowControl/>
              <w:jc w:val="right"/>
              <w:rPr>
                <w:rFonts w:eastAsia="宋体"/>
                <w:sz w:val="20"/>
              </w:rPr>
            </w:pPr>
            <w:r w:rsidRPr="006D5FF4">
              <w:rPr>
                <w:rFonts w:eastAsia="宋体"/>
                <w:sz w:val="20"/>
              </w:rPr>
              <w:t>公开</w:t>
            </w:r>
            <w:r w:rsidRPr="006D5FF4">
              <w:rPr>
                <w:rFonts w:eastAsia="宋体"/>
                <w:sz w:val="20"/>
              </w:rPr>
              <w:t>03</w:t>
            </w:r>
            <w:r w:rsidRPr="006D5FF4">
              <w:rPr>
                <w:rFonts w:eastAsia="宋体"/>
                <w:sz w:val="20"/>
              </w:rPr>
              <w:t>表</w:t>
            </w:r>
          </w:p>
        </w:tc>
      </w:tr>
      <w:tr w:rsidR="0090265B" w:rsidRPr="006D5FF4" w:rsidTr="00AF727F">
        <w:trPr>
          <w:trHeight w:val="319"/>
          <w:tblHeader/>
          <w:jc w:val="center"/>
        </w:trPr>
        <w:tc>
          <w:tcPr>
            <w:tcW w:w="0" w:type="auto"/>
            <w:gridSpan w:val="3"/>
            <w:tcBorders>
              <w:top w:val="nil"/>
              <w:left w:val="nil"/>
              <w:bottom w:val="nil"/>
              <w:right w:val="nil"/>
            </w:tcBorders>
            <w:shd w:val="clear" w:color="auto" w:fill="auto"/>
            <w:noWrap/>
            <w:vAlign w:val="bottom"/>
          </w:tcPr>
          <w:p w:rsidR="0090265B" w:rsidRPr="006D5FF4" w:rsidRDefault="0090265B" w:rsidP="0090265B">
            <w:pPr>
              <w:widowControl/>
              <w:jc w:val="left"/>
              <w:rPr>
                <w:rFonts w:eastAsia="宋体"/>
                <w:sz w:val="20"/>
              </w:rPr>
            </w:pPr>
            <w:r w:rsidRPr="006D5FF4">
              <w:rPr>
                <w:rFonts w:eastAsia="宋体"/>
                <w:sz w:val="20"/>
              </w:rPr>
              <w:t>部门名称：</w:t>
            </w:r>
            <w:r>
              <w:rPr>
                <w:rFonts w:eastAsia="宋体" w:hint="eastAsia"/>
                <w:sz w:val="20"/>
              </w:rPr>
              <w:t>南京信息工程大学</w:t>
            </w:r>
          </w:p>
        </w:tc>
        <w:tc>
          <w:tcPr>
            <w:tcW w:w="0" w:type="auto"/>
            <w:tcBorders>
              <w:top w:val="nil"/>
              <w:left w:val="nil"/>
              <w:bottom w:val="nil"/>
              <w:right w:val="nil"/>
            </w:tcBorders>
            <w:shd w:val="clear" w:color="auto" w:fill="auto"/>
            <w:noWrap/>
            <w:vAlign w:val="bottom"/>
          </w:tcPr>
          <w:p w:rsidR="0090265B" w:rsidRPr="006D5FF4" w:rsidRDefault="0090265B"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90265B" w:rsidRPr="006D5FF4" w:rsidRDefault="0090265B" w:rsidP="009F689A">
            <w:pPr>
              <w:widowControl/>
              <w:jc w:val="center"/>
              <w:rPr>
                <w:rFonts w:eastAsia="Times New Roman"/>
                <w:sz w:val="20"/>
              </w:rPr>
            </w:pPr>
          </w:p>
        </w:tc>
        <w:tc>
          <w:tcPr>
            <w:tcW w:w="0" w:type="auto"/>
            <w:tcBorders>
              <w:top w:val="nil"/>
              <w:left w:val="nil"/>
              <w:bottom w:val="nil"/>
              <w:right w:val="nil"/>
            </w:tcBorders>
            <w:shd w:val="clear" w:color="auto" w:fill="auto"/>
            <w:noWrap/>
            <w:vAlign w:val="bottom"/>
          </w:tcPr>
          <w:p w:rsidR="0090265B" w:rsidRPr="006D5FF4" w:rsidRDefault="0090265B"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90265B" w:rsidRPr="006D5FF4" w:rsidRDefault="0090265B"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90265B" w:rsidRPr="006D5FF4" w:rsidRDefault="0090265B" w:rsidP="009F689A">
            <w:pPr>
              <w:widowControl/>
              <w:jc w:val="right"/>
              <w:rPr>
                <w:rFonts w:eastAsia="宋体"/>
                <w:sz w:val="20"/>
              </w:rPr>
            </w:pPr>
            <w:r w:rsidRPr="006D5FF4">
              <w:rPr>
                <w:rFonts w:eastAsia="宋体"/>
                <w:sz w:val="20"/>
              </w:rPr>
              <w:t>金额单位：万元</w:t>
            </w:r>
          </w:p>
        </w:tc>
      </w:tr>
      <w:tr w:rsidR="00714DA9" w:rsidRPr="006D5FF4" w:rsidTr="00AF727F">
        <w:trPr>
          <w:trHeight w:val="319"/>
          <w:tblHeader/>
          <w:jc w:val="center"/>
        </w:trPr>
        <w:tc>
          <w:tcPr>
            <w:tcW w:w="6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4DA9" w:rsidRPr="006D5FF4" w:rsidRDefault="00714DA9" w:rsidP="009F689A">
            <w:pPr>
              <w:widowControl/>
              <w:jc w:val="center"/>
              <w:rPr>
                <w:rFonts w:eastAsia="宋体"/>
                <w:sz w:val="20"/>
              </w:rPr>
            </w:pPr>
            <w:r w:rsidRPr="006D5FF4">
              <w:rPr>
                <w:rFonts w:eastAsia="宋体"/>
                <w:sz w:val="20"/>
              </w:rPr>
              <w:t>项目</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基本支出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项目支出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上缴上级支出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经营支出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对附属单位补助支出</w:t>
            </w:r>
          </w:p>
        </w:tc>
      </w:tr>
      <w:tr w:rsidR="00714DA9" w:rsidRPr="006D5FF4" w:rsidTr="00AF727F">
        <w:trPr>
          <w:trHeight w:val="642"/>
          <w:tblHeader/>
          <w:jc w:val="center"/>
        </w:trPr>
        <w:tc>
          <w:tcPr>
            <w:tcW w:w="1101" w:type="dxa"/>
            <w:tcBorders>
              <w:top w:val="nil"/>
              <w:left w:val="single" w:sz="4" w:space="0" w:color="auto"/>
              <w:bottom w:val="single" w:sz="4" w:space="0" w:color="auto"/>
              <w:right w:val="single" w:sz="4" w:space="0" w:color="auto"/>
            </w:tcBorders>
            <w:shd w:val="clear" w:color="auto" w:fill="auto"/>
            <w:vAlign w:val="center"/>
          </w:tcPr>
          <w:p w:rsidR="00714DA9" w:rsidRPr="006D5FF4" w:rsidRDefault="00714DA9" w:rsidP="009F689A">
            <w:pPr>
              <w:widowControl/>
              <w:jc w:val="center"/>
              <w:rPr>
                <w:rFonts w:eastAsia="宋体"/>
                <w:sz w:val="20"/>
              </w:rPr>
            </w:pPr>
            <w:r w:rsidRPr="006D5FF4">
              <w:rPr>
                <w:rFonts w:eastAsia="宋体"/>
                <w:sz w:val="20"/>
              </w:rPr>
              <w:t>功能分类科目编码</w:t>
            </w:r>
          </w:p>
        </w:tc>
        <w:tc>
          <w:tcPr>
            <w:tcW w:w="4961" w:type="dxa"/>
            <w:tcBorders>
              <w:top w:val="nil"/>
              <w:left w:val="nil"/>
              <w:bottom w:val="single" w:sz="4" w:space="0" w:color="auto"/>
              <w:right w:val="single" w:sz="4" w:space="0" w:color="auto"/>
            </w:tcBorders>
            <w:shd w:val="clear" w:color="auto" w:fill="auto"/>
            <w:noWrap/>
            <w:vAlign w:val="center"/>
          </w:tcPr>
          <w:p w:rsidR="00714DA9" w:rsidRPr="006D5FF4" w:rsidRDefault="00714DA9" w:rsidP="009F689A">
            <w:pPr>
              <w:widowControl/>
              <w:jc w:val="center"/>
              <w:rPr>
                <w:rFonts w:eastAsia="宋体"/>
                <w:sz w:val="20"/>
              </w:rPr>
            </w:pPr>
            <w:r w:rsidRPr="006D5FF4">
              <w:rPr>
                <w:rFonts w:eastAsia="宋体"/>
                <w:sz w:val="20"/>
              </w:rPr>
              <w:t>科目名称</w:t>
            </w:r>
          </w:p>
        </w:tc>
        <w:tc>
          <w:tcPr>
            <w:tcW w:w="1872" w:type="dxa"/>
            <w:vMerge/>
            <w:tcBorders>
              <w:top w:val="single" w:sz="4" w:space="0" w:color="auto"/>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14DA9" w:rsidRPr="006D5FF4" w:rsidRDefault="00714DA9" w:rsidP="009F689A">
            <w:pPr>
              <w:widowControl/>
              <w:jc w:val="left"/>
              <w:rPr>
                <w:rFonts w:eastAsia="宋体"/>
                <w:sz w:val="20"/>
              </w:rPr>
            </w:pPr>
          </w:p>
        </w:tc>
      </w:tr>
      <w:tr w:rsidR="00D0219D" w:rsidRPr="006D5FF4" w:rsidTr="001D3D0C">
        <w:trPr>
          <w:trHeight w:val="319"/>
          <w:jc w:val="center"/>
        </w:trPr>
        <w:tc>
          <w:tcPr>
            <w:tcW w:w="6062" w:type="dxa"/>
            <w:gridSpan w:val="2"/>
            <w:tcBorders>
              <w:top w:val="nil"/>
              <w:left w:val="single" w:sz="4" w:space="0" w:color="auto"/>
              <w:bottom w:val="single" w:sz="4" w:space="0" w:color="auto"/>
              <w:right w:val="single" w:sz="4" w:space="0" w:color="auto"/>
            </w:tcBorders>
            <w:shd w:val="clear" w:color="auto" w:fill="auto"/>
            <w:noWrap/>
            <w:vAlign w:val="center"/>
          </w:tcPr>
          <w:p w:rsidR="00D0219D" w:rsidRPr="006D5FF4" w:rsidRDefault="00D0219D" w:rsidP="001D3D0C">
            <w:pPr>
              <w:widowControl/>
              <w:jc w:val="center"/>
              <w:rPr>
                <w:rFonts w:eastAsia="宋体"/>
                <w:sz w:val="20"/>
              </w:rPr>
            </w:pPr>
            <w:r w:rsidRPr="006D5FF4">
              <w:rPr>
                <w:rFonts w:eastAsia="宋体"/>
                <w:sz w:val="20"/>
              </w:rPr>
              <w:t>合计</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166,164.74</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89,590.35</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76,288.60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285.80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201</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一般公共服务支出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97.47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97.47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20110</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人力资源事务</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97.47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97.47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2011099</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其他人力资源事务支出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97.47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97.47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203</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国防支出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164.00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164.00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20399</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其他国防支出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164.00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164.00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2039901</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其他国防支出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164.00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164.00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205</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教育支出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134,963.38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70,680.79</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63,996.79</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285.80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20502</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普通教育</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134,963.38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70,680.79</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63,996.79</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285.80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2050205</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高等教育</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134,963.38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70,680.79</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63,996.79</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285.80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206</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科学技术支出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926.08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926.08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20602</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基础研究</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67.57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67.57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2060203</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自然科学基金</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67.57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67.57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20604</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技术研究与开发</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8.63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8.63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2060402</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应用技术研究与开发</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8.63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8.63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lastRenderedPageBreak/>
              <w:t>20605</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科技条件与服务</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13.19</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13.19</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2060503</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科技条件专项</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13.19</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13.19</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20606</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社会科学</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19.48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19.48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2060603</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社科基金支出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19.48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19.48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20699</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其他科学技术支出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817.21</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817.21</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2069901</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科技奖励</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2069999</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其他科学技术支出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797.21</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797.21</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208</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社会保障和就业支出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6,633.47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6,605.87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27.60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20805</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行政事业单位离退休</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6,605.87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6,605.87</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2080505</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机关事业单位基本养老保险缴费支出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4,074.14</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4,074.14</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2080506</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机关事业单位职业年金缴费支出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2,531.73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2,531.73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20807</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就业补助</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27.60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27.60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2080713</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求职创业补贴</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27.60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27.60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213</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农林水支出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1.44</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1.44</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21301</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农业</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1.44</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1.44</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lastRenderedPageBreak/>
              <w:t>2130106</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科技转化与推广服务</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1.44</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1.44</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221</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住房保障支出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12,303.68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12,303.68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22102</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住房改革支出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12,303.68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12,303.68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2210201</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住房公积金</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3,295.75</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3,295.75</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2210202</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提租补贴</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9,007.93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9,007.93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229</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其他支出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11,075.22</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11,075.22</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22904</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其他政府性基金及对应专项债务收入安排的支出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10,775.68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10,775.68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2290403</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其他政府性基金债务收入安排的支出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10,775.68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10,775.68</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22999</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其他支出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299.53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299.53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D0219D" w:rsidRPr="006D5FF4" w:rsidTr="001D3D0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2299901</w:t>
            </w:r>
          </w:p>
        </w:tc>
        <w:tc>
          <w:tcPr>
            <w:tcW w:w="4961" w:type="dxa"/>
            <w:tcBorders>
              <w:top w:val="nil"/>
              <w:left w:val="nil"/>
              <w:bottom w:val="single" w:sz="4" w:space="0" w:color="auto"/>
              <w:right w:val="single" w:sz="4" w:space="0" w:color="auto"/>
            </w:tcBorders>
            <w:shd w:val="clear" w:color="auto" w:fill="auto"/>
            <w:noWrap/>
            <w:vAlign w:val="center"/>
          </w:tcPr>
          <w:p w:rsidR="00D0219D" w:rsidRDefault="00D0219D">
            <w:pPr>
              <w:rPr>
                <w:rFonts w:ascii="宋体" w:eastAsia="宋体" w:hAnsi="宋体" w:cs="Arial"/>
                <w:color w:val="000000"/>
                <w:sz w:val="22"/>
              </w:rPr>
            </w:pPr>
            <w:r>
              <w:rPr>
                <w:rFonts w:cs="Arial" w:hint="eastAsia"/>
                <w:color w:val="000000"/>
                <w:sz w:val="22"/>
              </w:rPr>
              <w:t>其他支出</w:t>
            </w:r>
          </w:p>
        </w:tc>
        <w:tc>
          <w:tcPr>
            <w:tcW w:w="1872" w:type="dxa"/>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299.53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299.53</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D0219D" w:rsidRDefault="00D0219D">
            <w:pPr>
              <w:jc w:val="right"/>
              <w:rPr>
                <w:rFonts w:ascii="宋体" w:eastAsia="宋体" w:hAnsi="宋体" w:cs="Arial"/>
                <w:color w:val="000000"/>
                <w:sz w:val="22"/>
              </w:rPr>
            </w:pPr>
            <w:r>
              <w:rPr>
                <w:rFonts w:cs="Arial" w:hint="eastAsia"/>
                <w:color w:val="000000"/>
                <w:sz w:val="22"/>
              </w:rPr>
              <w:t>0.00</w:t>
            </w:r>
          </w:p>
        </w:tc>
      </w:tr>
      <w:tr w:rsidR="0090265B" w:rsidRPr="006D5FF4" w:rsidTr="003B7358">
        <w:trPr>
          <w:trHeight w:val="345"/>
          <w:jc w:val="center"/>
        </w:trPr>
        <w:tc>
          <w:tcPr>
            <w:tcW w:w="0" w:type="auto"/>
            <w:gridSpan w:val="4"/>
            <w:tcBorders>
              <w:top w:val="nil"/>
              <w:left w:val="nil"/>
              <w:bottom w:val="nil"/>
              <w:right w:val="nil"/>
            </w:tcBorders>
            <w:shd w:val="clear" w:color="auto" w:fill="auto"/>
            <w:noWrap/>
            <w:vAlign w:val="bottom"/>
          </w:tcPr>
          <w:p w:rsidR="0090265B" w:rsidRPr="006D5FF4" w:rsidRDefault="0090265B" w:rsidP="009F689A">
            <w:pPr>
              <w:widowControl/>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c>
          <w:tcPr>
            <w:tcW w:w="0" w:type="auto"/>
            <w:tcBorders>
              <w:top w:val="nil"/>
              <w:left w:val="nil"/>
              <w:bottom w:val="nil"/>
              <w:right w:val="nil"/>
            </w:tcBorders>
            <w:shd w:val="clear" w:color="auto" w:fill="auto"/>
            <w:noWrap/>
            <w:vAlign w:val="bottom"/>
          </w:tcPr>
          <w:p w:rsidR="0090265B" w:rsidRPr="006D5FF4" w:rsidRDefault="0090265B"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90265B" w:rsidRPr="006D5FF4" w:rsidRDefault="0090265B"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90265B" w:rsidRPr="006D5FF4" w:rsidRDefault="0090265B" w:rsidP="009F689A">
            <w:pPr>
              <w:widowControl/>
              <w:jc w:val="left"/>
              <w:rPr>
                <w:rFonts w:eastAsia="Times New Roman"/>
                <w:sz w:val="20"/>
              </w:rPr>
            </w:pPr>
          </w:p>
        </w:tc>
        <w:tc>
          <w:tcPr>
            <w:tcW w:w="0" w:type="auto"/>
            <w:tcBorders>
              <w:top w:val="nil"/>
              <w:left w:val="nil"/>
              <w:bottom w:val="nil"/>
              <w:right w:val="nil"/>
            </w:tcBorders>
            <w:shd w:val="clear" w:color="auto" w:fill="auto"/>
            <w:noWrap/>
            <w:vAlign w:val="bottom"/>
          </w:tcPr>
          <w:p w:rsidR="0090265B" w:rsidRPr="006D5FF4" w:rsidRDefault="0090265B" w:rsidP="009F689A">
            <w:pPr>
              <w:widowControl/>
              <w:jc w:val="left"/>
              <w:rPr>
                <w:rFonts w:eastAsia="Times New Roman"/>
                <w:sz w:val="20"/>
              </w:rPr>
            </w:pPr>
          </w:p>
        </w:tc>
      </w:tr>
    </w:tbl>
    <w:p w:rsidR="005946AF" w:rsidRPr="00714DA9" w:rsidRDefault="005946AF" w:rsidP="002B0B8D">
      <w:pPr>
        <w:rPr>
          <w:rFonts w:ascii="FZHTK--GBK1-0" w:eastAsia="FZHTK--GBK1-0" w:cs="FZHTK--GBK1-0"/>
          <w:kern w:val="0"/>
          <w:sz w:val="32"/>
          <w:szCs w:val="32"/>
        </w:rPr>
      </w:pPr>
    </w:p>
    <w:p w:rsidR="005946AF" w:rsidRDefault="005946AF" w:rsidP="002B0B8D">
      <w:pPr>
        <w:rPr>
          <w:rFonts w:ascii="FZHTK--GBK1-0" w:eastAsia="FZHTK--GBK1-0" w:cs="FZHTK--GBK1-0"/>
          <w:kern w:val="0"/>
          <w:sz w:val="32"/>
          <w:szCs w:val="32"/>
        </w:rPr>
      </w:pPr>
    </w:p>
    <w:tbl>
      <w:tblPr>
        <w:tblW w:w="0" w:type="auto"/>
        <w:jc w:val="center"/>
        <w:tblLook w:val="04A0"/>
      </w:tblPr>
      <w:tblGrid>
        <w:gridCol w:w="2816"/>
        <w:gridCol w:w="1219"/>
        <w:gridCol w:w="3216"/>
        <w:gridCol w:w="1219"/>
        <w:gridCol w:w="2216"/>
        <w:gridCol w:w="2416"/>
      </w:tblGrid>
      <w:tr w:rsidR="00261306" w:rsidRPr="006D5FF4" w:rsidTr="00AF727F">
        <w:trPr>
          <w:trHeight w:val="960"/>
          <w:tblHeader/>
          <w:jc w:val="center"/>
        </w:trPr>
        <w:tc>
          <w:tcPr>
            <w:tcW w:w="0" w:type="auto"/>
            <w:gridSpan w:val="6"/>
            <w:tcBorders>
              <w:top w:val="nil"/>
              <w:left w:val="nil"/>
              <w:bottom w:val="nil"/>
              <w:right w:val="nil"/>
            </w:tcBorders>
            <w:shd w:val="clear" w:color="auto" w:fill="auto"/>
            <w:noWrap/>
            <w:vAlign w:val="center"/>
          </w:tcPr>
          <w:p w:rsidR="00261306" w:rsidRPr="00AF727F" w:rsidRDefault="00261306" w:rsidP="009E4E93">
            <w:pPr>
              <w:pStyle w:val="2"/>
              <w:jc w:val="center"/>
              <w:rPr>
                <w:rFonts w:asciiTheme="minorEastAsia" w:eastAsiaTheme="minorEastAsia" w:hAnsiTheme="minorEastAsia"/>
                <w:sz w:val="36"/>
                <w:szCs w:val="36"/>
              </w:rPr>
            </w:pPr>
            <w:bookmarkStart w:id="13" w:name="RANGE!A1:F35"/>
            <w:bookmarkStart w:id="14" w:name="_Toc49508344"/>
            <w:r w:rsidRPr="00AF727F">
              <w:rPr>
                <w:rFonts w:asciiTheme="minorEastAsia" w:eastAsiaTheme="minorEastAsia" w:hAnsiTheme="minorEastAsia"/>
                <w:sz w:val="36"/>
                <w:szCs w:val="36"/>
              </w:rPr>
              <w:lastRenderedPageBreak/>
              <w:t>财政拨款收入支出决算总表</w:t>
            </w:r>
            <w:bookmarkEnd w:id="13"/>
            <w:bookmarkEnd w:id="14"/>
          </w:p>
        </w:tc>
      </w:tr>
      <w:tr w:rsidR="00261306" w:rsidRPr="006D5FF4" w:rsidTr="00AF727F">
        <w:trPr>
          <w:trHeight w:val="319"/>
          <w:tblHeader/>
          <w:jc w:val="center"/>
        </w:trPr>
        <w:tc>
          <w:tcPr>
            <w:tcW w:w="0" w:type="auto"/>
            <w:tcBorders>
              <w:top w:val="nil"/>
              <w:left w:val="nil"/>
              <w:bottom w:val="nil"/>
              <w:right w:val="nil"/>
            </w:tcBorders>
            <w:shd w:val="clear" w:color="auto" w:fill="auto"/>
            <w:noWrap/>
            <w:vAlign w:val="center"/>
          </w:tcPr>
          <w:p w:rsidR="00261306" w:rsidRPr="006D5FF4" w:rsidRDefault="00261306" w:rsidP="003B7358">
            <w:pPr>
              <w:widowControl/>
              <w:jc w:val="center"/>
              <w:rPr>
                <w:rFonts w:eastAsia="方正小标宋_GBK"/>
                <w:sz w:val="36"/>
                <w:szCs w:val="36"/>
              </w:rPr>
            </w:pPr>
          </w:p>
        </w:tc>
        <w:tc>
          <w:tcPr>
            <w:tcW w:w="0" w:type="auto"/>
            <w:tcBorders>
              <w:top w:val="nil"/>
              <w:left w:val="nil"/>
              <w:bottom w:val="nil"/>
              <w:right w:val="nil"/>
            </w:tcBorders>
            <w:shd w:val="clear" w:color="auto" w:fill="auto"/>
            <w:noWrap/>
            <w:vAlign w:val="center"/>
          </w:tcPr>
          <w:p w:rsidR="00261306" w:rsidRPr="006D5FF4" w:rsidRDefault="00261306" w:rsidP="003B7358">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261306" w:rsidRPr="006D5FF4" w:rsidRDefault="00261306" w:rsidP="003B7358">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261306" w:rsidRPr="006D5FF4" w:rsidRDefault="00261306" w:rsidP="003B7358">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261306" w:rsidRPr="006D5FF4" w:rsidRDefault="00261306" w:rsidP="003B7358">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261306" w:rsidRPr="006D5FF4" w:rsidRDefault="00261306" w:rsidP="003B7358">
            <w:pPr>
              <w:widowControl/>
              <w:jc w:val="right"/>
              <w:rPr>
                <w:rFonts w:eastAsia="宋体"/>
                <w:sz w:val="20"/>
              </w:rPr>
            </w:pPr>
            <w:r w:rsidRPr="006D5FF4">
              <w:rPr>
                <w:rFonts w:eastAsia="宋体"/>
                <w:sz w:val="20"/>
              </w:rPr>
              <w:t>公开</w:t>
            </w:r>
            <w:r w:rsidRPr="006D5FF4">
              <w:rPr>
                <w:rFonts w:eastAsia="宋体"/>
                <w:sz w:val="20"/>
              </w:rPr>
              <w:t>04</w:t>
            </w:r>
            <w:r w:rsidRPr="006D5FF4">
              <w:rPr>
                <w:rFonts w:eastAsia="宋体"/>
                <w:sz w:val="20"/>
              </w:rPr>
              <w:t>表</w:t>
            </w:r>
          </w:p>
        </w:tc>
      </w:tr>
      <w:tr w:rsidR="00261306" w:rsidRPr="006D5FF4" w:rsidTr="00AF727F">
        <w:trPr>
          <w:trHeight w:val="319"/>
          <w:tblHeader/>
          <w:jc w:val="center"/>
        </w:trPr>
        <w:tc>
          <w:tcPr>
            <w:tcW w:w="0" w:type="auto"/>
            <w:tcBorders>
              <w:top w:val="nil"/>
              <w:left w:val="nil"/>
              <w:bottom w:val="nil"/>
              <w:right w:val="nil"/>
            </w:tcBorders>
            <w:shd w:val="clear" w:color="auto" w:fill="auto"/>
            <w:noWrap/>
            <w:vAlign w:val="center"/>
          </w:tcPr>
          <w:p w:rsidR="00261306" w:rsidRPr="006D5FF4" w:rsidRDefault="00261306" w:rsidP="006C4397">
            <w:pPr>
              <w:widowControl/>
              <w:jc w:val="left"/>
              <w:rPr>
                <w:rFonts w:eastAsia="宋体"/>
                <w:sz w:val="20"/>
              </w:rPr>
            </w:pPr>
            <w:r w:rsidRPr="006D5FF4">
              <w:rPr>
                <w:rFonts w:eastAsia="宋体"/>
                <w:sz w:val="20"/>
              </w:rPr>
              <w:t>部门名称：</w:t>
            </w:r>
            <w:r w:rsidR="006C4397">
              <w:rPr>
                <w:rFonts w:eastAsia="宋体" w:hint="eastAsia"/>
                <w:sz w:val="20"/>
              </w:rPr>
              <w:t>南京信息工程大学</w:t>
            </w:r>
          </w:p>
        </w:tc>
        <w:tc>
          <w:tcPr>
            <w:tcW w:w="0" w:type="auto"/>
            <w:tcBorders>
              <w:top w:val="nil"/>
              <w:left w:val="nil"/>
              <w:bottom w:val="nil"/>
              <w:right w:val="nil"/>
            </w:tcBorders>
            <w:shd w:val="clear" w:color="auto" w:fill="auto"/>
            <w:noWrap/>
            <w:vAlign w:val="center"/>
          </w:tcPr>
          <w:p w:rsidR="00261306" w:rsidRPr="006D5FF4" w:rsidRDefault="00261306" w:rsidP="003B7358">
            <w:pPr>
              <w:widowControl/>
              <w:jc w:val="left"/>
              <w:rPr>
                <w:rFonts w:eastAsia="宋体"/>
                <w:sz w:val="20"/>
              </w:rPr>
            </w:pPr>
          </w:p>
        </w:tc>
        <w:tc>
          <w:tcPr>
            <w:tcW w:w="0" w:type="auto"/>
            <w:tcBorders>
              <w:top w:val="nil"/>
              <w:left w:val="nil"/>
              <w:bottom w:val="nil"/>
              <w:right w:val="nil"/>
            </w:tcBorders>
            <w:shd w:val="clear" w:color="auto" w:fill="auto"/>
            <w:noWrap/>
            <w:vAlign w:val="center"/>
          </w:tcPr>
          <w:p w:rsidR="00261306" w:rsidRPr="006D5FF4" w:rsidRDefault="00261306" w:rsidP="003B7358">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261306" w:rsidRPr="006D5FF4" w:rsidRDefault="00261306" w:rsidP="003B7358">
            <w:pPr>
              <w:widowControl/>
              <w:jc w:val="left"/>
              <w:rPr>
                <w:rFonts w:eastAsia="Times New Roman"/>
                <w:sz w:val="20"/>
              </w:rPr>
            </w:pPr>
          </w:p>
        </w:tc>
        <w:tc>
          <w:tcPr>
            <w:tcW w:w="0" w:type="auto"/>
            <w:tcBorders>
              <w:top w:val="nil"/>
              <w:left w:val="nil"/>
              <w:bottom w:val="nil"/>
              <w:right w:val="nil"/>
            </w:tcBorders>
            <w:shd w:val="clear" w:color="auto" w:fill="auto"/>
            <w:noWrap/>
            <w:vAlign w:val="center"/>
          </w:tcPr>
          <w:p w:rsidR="00261306" w:rsidRPr="006D5FF4" w:rsidRDefault="00261306" w:rsidP="003B7358">
            <w:pPr>
              <w:widowControl/>
              <w:jc w:val="center"/>
              <w:rPr>
                <w:rFonts w:eastAsia="Times New Roman"/>
                <w:sz w:val="20"/>
              </w:rPr>
            </w:pPr>
          </w:p>
        </w:tc>
        <w:tc>
          <w:tcPr>
            <w:tcW w:w="0" w:type="auto"/>
            <w:tcBorders>
              <w:top w:val="nil"/>
              <w:left w:val="nil"/>
              <w:bottom w:val="nil"/>
              <w:right w:val="nil"/>
            </w:tcBorders>
            <w:shd w:val="clear" w:color="auto" w:fill="auto"/>
            <w:noWrap/>
            <w:vAlign w:val="center"/>
          </w:tcPr>
          <w:p w:rsidR="00261306" w:rsidRPr="006D5FF4" w:rsidRDefault="00261306" w:rsidP="003B7358">
            <w:pPr>
              <w:widowControl/>
              <w:jc w:val="right"/>
              <w:rPr>
                <w:rFonts w:eastAsia="宋体"/>
                <w:sz w:val="20"/>
              </w:rPr>
            </w:pPr>
            <w:r w:rsidRPr="006D5FF4">
              <w:rPr>
                <w:rFonts w:eastAsia="宋体"/>
                <w:sz w:val="20"/>
              </w:rPr>
              <w:t>金额单位：万元</w:t>
            </w:r>
          </w:p>
        </w:tc>
      </w:tr>
      <w:tr w:rsidR="00261306" w:rsidRPr="006D5FF4" w:rsidTr="00AF727F">
        <w:trPr>
          <w:trHeight w:val="319"/>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1306" w:rsidRPr="006D5FF4" w:rsidRDefault="00261306" w:rsidP="003B7358">
            <w:pPr>
              <w:widowControl/>
              <w:jc w:val="center"/>
              <w:rPr>
                <w:rFonts w:eastAsia="宋体"/>
                <w:sz w:val="20"/>
              </w:rPr>
            </w:pPr>
            <w:r w:rsidRPr="006D5FF4">
              <w:rPr>
                <w:rFonts w:eastAsia="宋体"/>
                <w:sz w:val="20"/>
              </w:rPr>
              <w:t>收入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261306" w:rsidRPr="006D5FF4" w:rsidRDefault="00261306" w:rsidP="003B7358">
            <w:pPr>
              <w:widowControl/>
              <w:jc w:val="center"/>
              <w:rPr>
                <w:rFonts w:eastAsia="宋体"/>
                <w:sz w:val="20"/>
              </w:rPr>
            </w:pPr>
            <w:r w:rsidRPr="006D5FF4">
              <w:rPr>
                <w:rFonts w:eastAsia="宋体"/>
                <w:sz w:val="20"/>
              </w:rPr>
              <w:t>支出</w:t>
            </w:r>
          </w:p>
        </w:tc>
      </w:tr>
      <w:tr w:rsidR="00261306" w:rsidRPr="006D5FF4" w:rsidTr="00AF727F">
        <w:trPr>
          <w:trHeight w:val="319"/>
          <w:tblHeader/>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261306" w:rsidRPr="006D5FF4" w:rsidRDefault="00261306" w:rsidP="003B7358">
            <w:pPr>
              <w:widowControl/>
              <w:jc w:val="center"/>
              <w:rPr>
                <w:rFonts w:eastAsia="宋体"/>
                <w:sz w:val="20"/>
              </w:rPr>
            </w:pPr>
            <w:r w:rsidRPr="006D5FF4">
              <w:rPr>
                <w:rFonts w:eastAsia="宋体"/>
                <w:sz w:val="20"/>
              </w:rPr>
              <w:t>项目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261306" w:rsidRPr="006D5FF4" w:rsidRDefault="00261306" w:rsidP="003B7358">
            <w:pPr>
              <w:widowControl/>
              <w:jc w:val="center"/>
              <w:rPr>
                <w:rFonts w:eastAsia="宋体"/>
                <w:sz w:val="20"/>
              </w:rPr>
            </w:pPr>
            <w:r w:rsidRPr="006D5FF4">
              <w:rPr>
                <w:rFonts w:eastAsia="宋体"/>
                <w:sz w:val="20"/>
              </w:rPr>
              <w:t>决算数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261306" w:rsidRPr="006D5FF4" w:rsidRDefault="00261306" w:rsidP="003B7358">
            <w:pPr>
              <w:widowControl/>
              <w:jc w:val="center"/>
              <w:rPr>
                <w:rFonts w:eastAsia="宋体"/>
                <w:sz w:val="20"/>
              </w:rPr>
            </w:pPr>
            <w:r w:rsidRPr="006D5FF4">
              <w:rPr>
                <w:rFonts w:eastAsia="宋体"/>
                <w:sz w:val="20"/>
              </w:rPr>
              <w:t>按功能分类</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261306" w:rsidRPr="006D5FF4" w:rsidRDefault="00261306" w:rsidP="003B7358">
            <w:pPr>
              <w:widowControl/>
              <w:jc w:val="center"/>
              <w:rPr>
                <w:rFonts w:eastAsia="宋体"/>
                <w:sz w:val="20"/>
              </w:rPr>
            </w:pPr>
            <w:r w:rsidRPr="006D5FF4">
              <w:rPr>
                <w:rFonts w:eastAsia="宋体"/>
                <w:sz w:val="20"/>
              </w:rPr>
              <w:t>决算数</w:t>
            </w:r>
          </w:p>
        </w:tc>
      </w:tr>
      <w:tr w:rsidR="00261306" w:rsidRPr="006D5FF4" w:rsidTr="00173EDB">
        <w:trPr>
          <w:trHeight w:val="500"/>
          <w:tblHeader/>
          <w:jc w:val="center"/>
        </w:trPr>
        <w:tc>
          <w:tcPr>
            <w:tcW w:w="0" w:type="auto"/>
            <w:vMerge/>
            <w:tcBorders>
              <w:top w:val="nil"/>
              <w:left w:val="single" w:sz="4" w:space="0" w:color="auto"/>
              <w:bottom w:val="single" w:sz="4" w:space="0" w:color="auto"/>
              <w:right w:val="single" w:sz="4" w:space="0" w:color="auto"/>
            </w:tcBorders>
            <w:vAlign w:val="center"/>
          </w:tcPr>
          <w:p w:rsidR="00261306" w:rsidRPr="006D5FF4" w:rsidRDefault="00261306" w:rsidP="003B7358">
            <w:pPr>
              <w:widowControl/>
              <w:jc w:val="left"/>
              <w:rPr>
                <w:rFonts w:eastAsia="宋体"/>
                <w:sz w:val="20"/>
              </w:rPr>
            </w:pPr>
          </w:p>
        </w:tc>
        <w:tc>
          <w:tcPr>
            <w:tcW w:w="0" w:type="auto"/>
            <w:vMerge/>
            <w:tcBorders>
              <w:top w:val="nil"/>
              <w:left w:val="single" w:sz="4" w:space="0" w:color="auto"/>
              <w:bottom w:val="single" w:sz="4" w:space="0" w:color="auto"/>
              <w:right w:val="single" w:sz="4" w:space="0" w:color="auto"/>
            </w:tcBorders>
            <w:vAlign w:val="center"/>
          </w:tcPr>
          <w:p w:rsidR="00261306" w:rsidRPr="006D5FF4" w:rsidRDefault="00261306" w:rsidP="003B7358">
            <w:pPr>
              <w:widowControl/>
              <w:jc w:val="left"/>
              <w:rPr>
                <w:rFonts w:eastAsia="宋体"/>
                <w:sz w:val="20"/>
              </w:rPr>
            </w:pPr>
          </w:p>
        </w:tc>
        <w:tc>
          <w:tcPr>
            <w:tcW w:w="0" w:type="auto"/>
            <w:vMerge/>
            <w:tcBorders>
              <w:top w:val="nil"/>
              <w:left w:val="single" w:sz="4" w:space="0" w:color="auto"/>
              <w:bottom w:val="single" w:sz="4" w:space="0" w:color="auto"/>
              <w:right w:val="single" w:sz="4" w:space="0" w:color="auto"/>
            </w:tcBorders>
            <w:vAlign w:val="center"/>
          </w:tcPr>
          <w:p w:rsidR="00261306" w:rsidRPr="006D5FF4" w:rsidRDefault="00261306" w:rsidP="003B7358">
            <w:pPr>
              <w:widowControl/>
              <w:jc w:val="lef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261306" w:rsidRPr="006D5FF4" w:rsidRDefault="00261306" w:rsidP="003B7358">
            <w:pPr>
              <w:widowControl/>
              <w:jc w:val="center"/>
              <w:rPr>
                <w:rFonts w:eastAsia="宋体"/>
                <w:sz w:val="20"/>
              </w:rPr>
            </w:pPr>
            <w:r w:rsidRPr="006D5FF4">
              <w:rPr>
                <w:rFonts w:eastAsia="宋体"/>
                <w:sz w:val="20"/>
              </w:rPr>
              <w:t>小计</w:t>
            </w:r>
          </w:p>
        </w:tc>
        <w:tc>
          <w:tcPr>
            <w:tcW w:w="0" w:type="auto"/>
            <w:tcBorders>
              <w:top w:val="nil"/>
              <w:left w:val="nil"/>
              <w:bottom w:val="single" w:sz="4" w:space="0" w:color="auto"/>
              <w:right w:val="single" w:sz="4" w:space="0" w:color="auto"/>
            </w:tcBorders>
            <w:shd w:val="clear" w:color="auto" w:fill="auto"/>
            <w:vAlign w:val="center"/>
          </w:tcPr>
          <w:p w:rsidR="00261306" w:rsidRPr="006D5FF4" w:rsidRDefault="00261306" w:rsidP="003B7358">
            <w:pPr>
              <w:widowControl/>
              <w:jc w:val="center"/>
              <w:rPr>
                <w:rFonts w:eastAsia="宋体"/>
                <w:sz w:val="20"/>
              </w:rPr>
            </w:pPr>
            <w:r w:rsidRPr="006D5FF4">
              <w:rPr>
                <w:rFonts w:eastAsia="宋体"/>
                <w:sz w:val="20"/>
              </w:rPr>
              <w:t>一般公共预算财政拨款</w:t>
            </w:r>
          </w:p>
        </w:tc>
        <w:tc>
          <w:tcPr>
            <w:tcW w:w="0" w:type="auto"/>
            <w:tcBorders>
              <w:top w:val="nil"/>
              <w:left w:val="nil"/>
              <w:bottom w:val="single" w:sz="4" w:space="0" w:color="auto"/>
              <w:right w:val="single" w:sz="4" w:space="0" w:color="auto"/>
            </w:tcBorders>
            <w:shd w:val="clear" w:color="auto" w:fill="auto"/>
            <w:vAlign w:val="center"/>
          </w:tcPr>
          <w:p w:rsidR="00261306" w:rsidRPr="006D5FF4" w:rsidRDefault="00261306" w:rsidP="003B7358">
            <w:pPr>
              <w:widowControl/>
              <w:jc w:val="center"/>
              <w:rPr>
                <w:rFonts w:eastAsia="宋体"/>
                <w:sz w:val="20"/>
              </w:rPr>
            </w:pPr>
            <w:r w:rsidRPr="006D5FF4">
              <w:rPr>
                <w:rFonts w:eastAsia="宋体"/>
                <w:sz w:val="20"/>
              </w:rPr>
              <w:t>政府性基金预算财政拨款</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76,852.61</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97.47</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97.47</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14,700.00</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164.00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164.00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65,009.31</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65,009.31</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926.08</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926.08</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七、文化</w:t>
            </w:r>
            <w:r>
              <w:rPr>
                <w:rFonts w:eastAsia="宋体" w:hint="eastAsia"/>
                <w:sz w:val="20"/>
              </w:rPr>
              <w:t>旅游</w:t>
            </w:r>
            <w:r w:rsidRPr="006D5FF4">
              <w:rPr>
                <w:rFonts w:eastAsia="宋体"/>
                <w:sz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5,312.08</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5,312.08</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261306">
            <w:pPr>
              <w:widowControl/>
              <w:jc w:val="left"/>
              <w:rPr>
                <w:rFonts w:eastAsia="宋体"/>
                <w:sz w:val="20"/>
              </w:rPr>
            </w:pPr>
            <w:r w:rsidRPr="006D5FF4">
              <w:rPr>
                <w:rFonts w:eastAsia="宋体"/>
                <w:sz w:val="20"/>
              </w:rPr>
              <w:t>九、卫生</w:t>
            </w:r>
            <w:r>
              <w:rPr>
                <w:rFonts w:eastAsia="宋体" w:hint="eastAsia"/>
                <w:sz w:val="20"/>
              </w:rPr>
              <w:t>健康</w:t>
            </w:r>
            <w:r w:rsidRPr="006D5FF4">
              <w:rPr>
                <w:rFonts w:eastAsia="宋体"/>
                <w:sz w:val="20"/>
              </w:rPr>
              <w:t>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十二、农林水支出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1.44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1.44</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十三、交通运输支出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十四、资源勘探信息等支出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lastRenderedPageBreak/>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十六、金融支出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2C6F86">
            <w:pPr>
              <w:widowControl/>
              <w:jc w:val="left"/>
              <w:rPr>
                <w:rFonts w:eastAsia="宋体"/>
                <w:sz w:val="20"/>
              </w:rPr>
            </w:pPr>
            <w:r w:rsidRPr="006D5FF4">
              <w:rPr>
                <w:rFonts w:eastAsia="宋体"/>
                <w:sz w:val="20"/>
              </w:rPr>
              <w:t>十八、</w:t>
            </w:r>
            <w:r>
              <w:rPr>
                <w:rFonts w:eastAsia="宋体" w:hint="eastAsia"/>
                <w:sz w:val="20"/>
              </w:rPr>
              <w:t>自然资源海洋</w:t>
            </w:r>
            <w:r w:rsidRPr="006D5FF4">
              <w:rPr>
                <w:rFonts w:eastAsia="宋体"/>
                <w:sz w:val="20"/>
              </w:rPr>
              <w:t>气象等支出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1,734.11</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1,734.11</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2C6F86">
            <w:pPr>
              <w:widowControl/>
              <w:jc w:val="left"/>
              <w:rPr>
                <w:rFonts w:eastAsia="宋体"/>
                <w:sz w:val="20"/>
              </w:rPr>
            </w:pPr>
            <w:r w:rsidRPr="006D5FF4">
              <w:rPr>
                <w:rFonts w:eastAsia="宋体"/>
                <w:sz w:val="20"/>
              </w:rPr>
              <w:t>二十一、</w:t>
            </w:r>
            <w:r>
              <w:rPr>
                <w:rFonts w:eastAsia="宋体" w:hint="eastAsia"/>
                <w:sz w:val="20"/>
              </w:rPr>
              <w:t>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Pr>
                <w:rFonts w:eastAsia="宋体" w:hint="eastAsia"/>
                <w:sz w:val="20"/>
              </w:rPr>
              <w:t>二十二、</w:t>
            </w:r>
            <w:r w:rsidRPr="006D5FF4">
              <w:rPr>
                <w:rFonts w:eastAsia="宋体"/>
                <w:sz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11,075.22</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299.53</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10,775.68</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2C6F86">
            <w:pPr>
              <w:widowControl/>
              <w:jc w:val="left"/>
              <w:rPr>
                <w:rFonts w:eastAsia="宋体"/>
                <w:sz w:val="20"/>
              </w:rPr>
            </w:pPr>
            <w:r w:rsidRPr="006D5FF4">
              <w:rPr>
                <w:rFonts w:eastAsia="宋体"/>
                <w:sz w:val="20"/>
              </w:rPr>
              <w:t>二十</w:t>
            </w:r>
            <w:r>
              <w:rPr>
                <w:rFonts w:eastAsia="宋体" w:hint="eastAsia"/>
                <w:sz w:val="20"/>
              </w:rPr>
              <w:t>三</w:t>
            </w:r>
            <w:r w:rsidRPr="006D5FF4">
              <w:rPr>
                <w:rFonts w:eastAsia="宋体"/>
                <w:sz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2C6F86">
            <w:pPr>
              <w:widowControl/>
              <w:jc w:val="left"/>
              <w:rPr>
                <w:rFonts w:eastAsia="宋体"/>
                <w:sz w:val="20"/>
              </w:rPr>
            </w:pPr>
            <w:r w:rsidRPr="006D5FF4">
              <w:rPr>
                <w:rFonts w:eastAsia="宋体"/>
                <w:sz w:val="20"/>
              </w:rPr>
              <w:t>二十</w:t>
            </w:r>
            <w:r>
              <w:rPr>
                <w:rFonts w:eastAsia="宋体" w:hint="eastAsia"/>
                <w:sz w:val="20"/>
              </w:rPr>
              <w:t>四</w:t>
            </w:r>
            <w:r w:rsidRPr="006D5FF4">
              <w:rPr>
                <w:rFonts w:eastAsia="宋体"/>
                <w:sz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center"/>
              <w:rPr>
                <w:rFonts w:eastAsia="宋体"/>
                <w:b/>
                <w:bCs/>
                <w:sz w:val="20"/>
              </w:rPr>
            </w:pPr>
            <w:r w:rsidRPr="006D5FF4">
              <w:rPr>
                <w:rFonts w:eastAsia="宋体"/>
                <w:b/>
                <w:bCs/>
                <w:sz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91,552.61</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center"/>
              <w:rPr>
                <w:rFonts w:eastAsia="宋体"/>
                <w:b/>
                <w:bCs/>
                <w:sz w:val="20"/>
              </w:rPr>
            </w:pPr>
            <w:r w:rsidRPr="006D5FF4">
              <w:rPr>
                <w:rFonts w:eastAsia="宋体"/>
                <w:b/>
                <w:bCs/>
                <w:sz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84,319.71</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73,544.03</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10,775.68</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年初财政拨款结转和结余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15,169.79</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年末财政拨款结转和结余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22,402.69</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18,478.37</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3,924.32</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15,169.79</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lef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right"/>
              <w:rPr>
                <w:rFonts w:eastAsia="宋体"/>
                <w:sz w:val="20"/>
              </w:rPr>
            </w:pPr>
            <w:r w:rsidRPr="006D5FF4">
              <w:rPr>
                <w:rFonts w:eastAsia="宋体"/>
                <w:sz w:val="20"/>
              </w:rPr>
              <w:t xml:space="preserve">　</w:t>
            </w:r>
          </w:p>
        </w:tc>
      </w:tr>
      <w:tr w:rsidR="00C72B6C" w:rsidRPr="006D5FF4" w:rsidTr="00AF727F">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C72B6C" w:rsidRPr="006D5FF4" w:rsidRDefault="00C72B6C" w:rsidP="003B7358">
            <w:pPr>
              <w:widowControl/>
              <w:jc w:val="center"/>
              <w:rPr>
                <w:rFonts w:eastAsia="宋体"/>
                <w:b/>
                <w:bCs/>
                <w:sz w:val="20"/>
              </w:rPr>
            </w:pPr>
            <w:r w:rsidRPr="006D5FF4">
              <w:rPr>
                <w:rFonts w:eastAsia="宋体"/>
                <w:b/>
                <w:bCs/>
                <w:sz w:val="20"/>
              </w:rPr>
              <w:t>总计</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106,722.40</w:t>
            </w:r>
          </w:p>
        </w:tc>
        <w:tc>
          <w:tcPr>
            <w:tcW w:w="0" w:type="auto"/>
            <w:tcBorders>
              <w:top w:val="nil"/>
              <w:left w:val="nil"/>
              <w:bottom w:val="single" w:sz="4" w:space="0" w:color="auto"/>
              <w:right w:val="single" w:sz="4" w:space="0" w:color="auto"/>
            </w:tcBorders>
            <w:shd w:val="clear" w:color="auto" w:fill="auto"/>
            <w:noWrap/>
            <w:vAlign w:val="center"/>
          </w:tcPr>
          <w:p w:rsidR="00C72B6C" w:rsidRPr="006D5FF4" w:rsidRDefault="00C72B6C" w:rsidP="003B7358">
            <w:pPr>
              <w:widowControl/>
              <w:jc w:val="center"/>
              <w:rPr>
                <w:rFonts w:eastAsia="宋体"/>
                <w:b/>
                <w:bCs/>
                <w:sz w:val="20"/>
              </w:rPr>
            </w:pPr>
            <w:r w:rsidRPr="006D5FF4">
              <w:rPr>
                <w:rFonts w:eastAsia="宋体"/>
                <w:b/>
                <w:bCs/>
                <w:sz w:val="20"/>
              </w:rPr>
              <w:t>总计</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106,722.40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92,022.40</w:t>
            </w:r>
          </w:p>
        </w:tc>
        <w:tc>
          <w:tcPr>
            <w:tcW w:w="0" w:type="auto"/>
            <w:tcBorders>
              <w:top w:val="nil"/>
              <w:left w:val="nil"/>
              <w:bottom w:val="single" w:sz="4" w:space="0" w:color="auto"/>
              <w:right w:val="single" w:sz="4" w:space="0" w:color="auto"/>
            </w:tcBorders>
            <w:shd w:val="clear" w:color="auto" w:fill="auto"/>
            <w:noWrap/>
            <w:vAlign w:val="center"/>
          </w:tcPr>
          <w:p w:rsidR="00C72B6C" w:rsidRDefault="00C72B6C">
            <w:pPr>
              <w:jc w:val="right"/>
              <w:rPr>
                <w:rFonts w:ascii="宋体" w:eastAsia="宋体" w:hAnsi="宋体" w:cs="Arial"/>
                <w:color w:val="000000"/>
                <w:sz w:val="22"/>
              </w:rPr>
            </w:pPr>
            <w:r>
              <w:rPr>
                <w:rFonts w:cs="Arial" w:hint="eastAsia"/>
                <w:color w:val="000000"/>
                <w:sz w:val="22"/>
              </w:rPr>
              <w:t>14,700.00</w:t>
            </w:r>
          </w:p>
        </w:tc>
      </w:tr>
    </w:tbl>
    <w:p w:rsidR="00261306" w:rsidRPr="006D5FF4" w:rsidRDefault="00261306" w:rsidP="00261306"/>
    <w:tbl>
      <w:tblPr>
        <w:tblW w:w="0" w:type="auto"/>
        <w:jc w:val="center"/>
        <w:tblLook w:val="04A0"/>
      </w:tblPr>
      <w:tblGrid>
        <w:gridCol w:w="1113"/>
        <w:gridCol w:w="3969"/>
        <w:gridCol w:w="2410"/>
        <w:gridCol w:w="2256"/>
        <w:gridCol w:w="1616"/>
      </w:tblGrid>
      <w:tr w:rsidR="00942FD1" w:rsidRPr="006D5FF4" w:rsidTr="00AF727F">
        <w:trPr>
          <w:trHeight w:val="960"/>
          <w:tblHeader/>
          <w:jc w:val="center"/>
        </w:trPr>
        <w:tc>
          <w:tcPr>
            <w:tcW w:w="0" w:type="auto"/>
            <w:gridSpan w:val="5"/>
            <w:tcBorders>
              <w:top w:val="nil"/>
              <w:left w:val="nil"/>
              <w:bottom w:val="nil"/>
              <w:right w:val="nil"/>
            </w:tcBorders>
            <w:shd w:val="clear" w:color="auto" w:fill="auto"/>
            <w:vAlign w:val="center"/>
          </w:tcPr>
          <w:p w:rsidR="00942FD1" w:rsidRPr="00AF727F" w:rsidRDefault="00942FD1" w:rsidP="009E4E93">
            <w:pPr>
              <w:pStyle w:val="2"/>
              <w:jc w:val="center"/>
              <w:rPr>
                <w:rFonts w:asciiTheme="minorEastAsia" w:eastAsiaTheme="minorEastAsia" w:hAnsiTheme="minorEastAsia" w:cs="Times New Roman"/>
                <w:sz w:val="36"/>
                <w:szCs w:val="36"/>
              </w:rPr>
            </w:pPr>
            <w:bookmarkStart w:id="15" w:name="RANGE!A1:E14"/>
            <w:bookmarkStart w:id="16" w:name="_Toc49508345"/>
            <w:r w:rsidRPr="00AF727F">
              <w:rPr>
                <w:rFonts w:asciiTheme="minorEastAsia" w:eastAsiaTheme="minorEastAsia" w:hAnsiTheme="minorEastAsia" w:cs="Times New Roman"/>
                <w:sz w:val="36"/>
                <w:szCs w:val="36"/>
              </w:rPr>
              <w:lastRenderedPageBreak/>
              <w:t>财政拨款支出决算表</w:t>
            </w:r>
            <w:bookmarkEnd w:id="15"/>
            <w:r w:rsidRPr="00AF727F">
              <w:rPr>
                <w:rFonts w:asciiTheme="minorEastAsia" w:eastAsiaTheme="minorEastAsia" w:hAnsiTheme="minorEastAsia" w:cs="Times New Roman" w:hint="eastAsia"/>
                <w:sz w:val="36"/>
                <w:szCs w:val="36"/>
              </w:rPr>
              <w:t>（功能</w:t>
            </w:r>
            <w:r w:rsidRPr="00AF727F">
              <w:rPr>
                <w:rFonts w:asciiTheme="minorEastAsia" w:eastAsiaTheme="minorEastAsia" w:hAnsiTheme="minorEastAsia" w:cs="Times New Roman"/>
                <w:sz w:val="36"/>
                <w:szCs w:val="36"/>
              </w:rPr>
              <w:t>科目）</w:t>
            </w:r>
            <w:bookmarkEnd w:id="16"/>
          </w:p>
        </w:tc>
      </w:tr>
      <w:tr w:rsidR="00942FD1" w:rsidRPr="006D5FF4" w:rsidTr="00AF727F">
        <w:trPr>
          <w:trHeight w:val="319"/>
          <w:tblHeader/>
          <w:jc w:val="center"/>
        </w:trPr>
        <w:tc>
          <w:tcPr>
            <w:tcW w:w="1113" w:type="dxa"/>
            <w:tcBorders>
              <w:top w:val="nil"/>
              <w:left w:val="nil"/>
              <w:bottom w:val="nil"/>
              <w:right w:val="nil"/>
            </w:tcBorders>
            <w:shd w:val="clear" w:color="auto" w:fill="auto"/>
            <w:vAlign w:val="center"/>
          </w:tcPr>
          <w:p w:rsidR="00942FD1" w:rsidRPr="006D5FF4" w:rsidRDefault="00942FD1" w:rsidP="003B7358">
            <w:pPr>
              <w:widowControl/>
              <w:jc w:val="center"/>
              <w:rPr>
                <w:rFonts w:ascii="Calibri" w:eastAsia="方正小标宋_GBK" w:hAnsi="Calibri" w:cs="Times New Roman"/>
                <w:sz w:val="36"/>
                <w:szCs w:val="36"/>
              </w:rPr>
            </w:pPr>
          </w:p>
        </w:tc>
        <w:tc>
          <w:tcPr>
            <w:tcW w:w="3969" w:type="dxa"/>
            <w:tcBorders>
              <w:top w:val="nil"/>
              <w:left w:val="nil"/>
              <w:bottom w:val="nil"/>
              <w:right w:val="nil"/>
            </w:tcBorders>
            <w:shd w:val="clear" w:color="auto" w:fill="auto"/>
            <w:vAlign w:val="center"/>
          </w:tcPr>
          <w:p w:rsidR="00942FD1" w:rsidRPr="006D5FF4" w:rsidRDefault="00942FD1" w:rsidP="003B7358">
            <w:pPr>
              <w:widowControl/>
              <w:jc w:val="center"/>
              <w:rPr>
                <w:rFonts w:ascii="Calibri" w:eastAsia="Times New Roman" w:hAnsi="Calibri" w:cs="Times New Roman"/>
                <w:sz w:val="20"/>
              </w:rPr>
            </w:pPr>
          </w:p>
        </w:tc>
        <w:tc>
          <w:tcPr>
            <w:tcW w:w="2410" w:type="dxa"/>
            <w:tcBorders>
              <w:top w:val="nil"/>
              <w:left w:val="nil"/>
              <w:bottom w:val="nil"/>
              <w:right w:val="nil"/>
            </w:tcBorders>
            <w:shd w:val="clear" w:color="auto" w:fill="auto"/>
            <w:vAlign w:val="center"/>
          </w:tcPr>
          <w:p w:rsidR="00942FD1" w:rsidRPr="006D5FF4" w:rsidRDefault="00942FD1" w:rsidP="003B7358">
            <w:pPr>
              <w:widowControl/>
              <w:jc w:val="center"/>
              <w:rPr>
                <w:rFonts w:ascii="Calibri" w:eastAsia="Times New Roman" w:hAnsi="Calibri" w:cs="Times New Roman"/>
                <w:sz w:val="20"/>
              </w:rPr>
            </w:pPr>
          </w:p>
        </w:tc>
        <w:tc>
          <w:tcPr>
            <w:tcW w:w="2256" w:type="dxa"/>
            <w:tcBorders>
              <w:top w:val="nil"/>
              <w:left w:val="nil"/>
              <w:bottom w:val="nil"/>
              <w:right w:val="nil"/>
            </w:tcBorders>
            <w:shd w:val="clear" w:color="auto" w:fill="auto"/>
            <w:vAlign w:val="center"/>
          </w:tcPr>
          <w:p w:rsidR="00942FD1" w:rsidRPr="006D5FF4" w:rsidRDefault="00942FD1" w:rsidP="003B7358">
            <w:pPr>
              <w:widowControl/>
              <w:jc w:val="center"/>
              <w:rPr>
                <w:rFonts w:ascii="Calibri" w:eastAsia="Times New Roman" w:hAnsi="Calibri" w:cs="Times New Roman"/>
                <w:sz w:val="20"/>
              </w:rPr>
            </w:pPr>
          </w:p>
        </w:tc>
        <w:tc>
          <w:tcPr>
            <w:tcW w:w="0" w:type="auto"/>
            <w:tcBorders>
              <w:top w:val="nil"/>
              <w:left w:val="nil"/>
              <w:bottom w:val="nil"/>
              <w:right w:val="nil"/>
            </w:tcBorders>
            <w:shd w:val="clear" w:color="auto" w:fill="auto"/>
            <w:noWrap/>
            <w:vAlign w:val="center"/>
          </w:tcPr>
          <w:p w:rsidR="00942FD1" w:rsidRPr="006D5FF4" w:rsidRDefault="00942FD1" w:rsidP="003B7358">
            <w:pPr>
              <w:widowControl/>
              <w:jc w:val="right"/>
              <w:rPr>
                <w:rFonts w:ascii="Calibri" w:eastAsia="宋体" w:hAnsi="Calibri" w:cs="Times New Roman"/>
                <w:sz w:val="20"/>
              </w:rPr>
            </w:pPr>
            <w:r w:rsidRPr="006D5FF4">
              <w:rPr>
                <w:rFonts w:ascii="Calibri" w:eastAsia="宋体" w:hAnsi="Calibri" w:cs="Times New Roman"/>
                <w:sz w:val="20"/>
              </w:rPr>
              <w:t>公开</w:t>
            </w:r>
            <w:r w:rsidRPr="006D5FF4">
              <w:rPr>
                <w:rFonts w:ascii="Calibri" w:eastAsia="宋体" w:hAnsi="Calibri" w:cs="Times New Roman"/>
                <w:sz w:val="20"/>
              </w:rPr>
              <w:t>05</w:t>
            </w:r>
            <w:r w:rsidRPr="006D5FF4">
              <w:rPr>
                <w:rFonts w:ascii="Calibri" w:eastAsia="宋体" w:hAnsi="Calibri" w:cs="Times New Roman"/>
                <w:sz w:val="20"/>
              </w:rPr>
              <w:t>表</w:t>
            </w:r>
          </w:p>
        </w:tc>
      </w:tr>
      <w:tr w:rsidR="00942FD1" w:rsidRPr="006D5FF4" w:rsidTr="00AF727F">
        <w:trPr>
          <w:trHeight w:val="319"/>
          <w:tblHeader/>
          <w:jc w:val="center"/>
        </w:trPr>
        <w:tc>
          <w:tcPr>
            <w:tcW w:w="5082" w:type="dxa"/>
            <w:gridSpan w:val="2"/>
            <w:tcBorders>
              <w:top w:val="nil"/>
              <w:left w:val="nil"/>
              <w:bottom w:val="single" w:sz="4" w:space="0" w:color="auto"/>
              <w:right w:val="nil"/>
            </w:tcBorders>
            <w:shd w:val="clear" w:color="auto" w:fill="auto"/>
            <w:vAlign w:val="center"/>
          </w:tcPr>
          <w:p w:rsidR="00942FD1" w:rsidRPr="006D5FF4" w:rsidRDefault="00942FD1" w:rsidP="00A408B6">
            <w:pPr>
              <w:widowControl/>
              <w:jc w:val="left"/>
              <w:rPr>
                <w:rFonts w:ascii="Calibri" w:eastAsia="宋体" w:hAnsi="Calibri" w:cs="Times New Roman"/>
                <w:sz w:val="20"/>
              </w:rPr>
            </w:pPr>
            <w:r w:rsidRPr="006D5FF4">
              <w:rPr>
                <w:rFonts w:ascii="Calibri" w:eastAsia="宋体" w:hAnsi="Calibri" w:cs="Times New Roman"/>
                <w:sz w:val="20"/>
              </w:rPr>
              <w:t>部门名称：</w:t>
            </w:r>
            <w:r w:rsidR="00A408B6">
              <w:rPr>
                <w:rFonts w:ascii="Calibri" w:eastAsia="宋体" w:hAnsi="Calibri" w:cs="Times New Roman" w:hint="eastAsia"/>
                <w:sz w:val="20"/>
              </w:rPr>
              <w:t>南京信息工程大学</w:t>
            </w:r>
          </w:p>
        </w:tc>
        <w:tc>
          <w:tcPr>
            <w:tcW w:w="2410" w:type="dxa"/>
            <w:tcBorders>
              <w:top w:val="nil"/>
              <w:left w:val="nil"/>
              <w:bottom w:val="nil"/>
              <w:right w:val="nil"/>
            </w:tcBorders>
            <w:shd w:val="clear" w:color="auto" w:fill="auto"/>
            <w:vAlign w:val="center"/>
          </w:tcPr>
          <w:p w:rsidR="00942FD1" w:rsidRPr="006D5FF4" w:rsidRDefault="00942FD1" w:rsidP="003B7358">
            <w:pPr>
              <w:widowControl/>
              <w:jc w:val="left"/>
              <w:rPr>
                <w:rFonts w:ascii="Calibri" w:eastAsia="宋体" w:hAnsi="Calibri" w:cs="Times New Roman"/>
                <w:sz w:val="20"/>
              </w:rPr>
            </w:pPr>
          </w:p>
        </w:tc>
        <w:tc>
          <w:tcPr>
            <w:tcW w:w="2256" w:type="dxa"/>
            <w:tcBorders>
              <w:top w:val="nil"/>
              <w:left w:val="nil"/>
              <w:bottom w:val="nil"/>
              <w:right w:val="nil"/>
            </w:tcBorders>
            <w:shd w:val="clear" w:color="auto" w:fill="auto"/>
            <w:vAlign w:val="center"/>
          </w:tcPr>
          <w:p w:rsidR="00942FD1" w:rsidRPr="006D5FF4" w:rsidRDefault="00942FD1" w:rsidP="003B7358">
            <w:pPr>
              <w:widowControl/>
              <w:jc w:val="left"/>
              <w:rPr>
                <w:rFonts w:ascii="Calibri" w:eastAsia="Times New Roman" w:hAnsi="Calibri" w:cs="Times New Roman"/>
                <w:sz w:val="20"/>
              </w:rPr>
            </w:pPr>
          </w:p>
        </w:tc>
        <w:tc>
          <w:tcPr>
            <w:tcW w:w="0" w:type="auto"/>
            <w:tcBorders>
              <w:top w:val="nil"/>
              <w:left w:val="nil"/>
              <w:bottom w:val="nil"/>
              <w:right w:val="nil"/>
            </w:tcBorders>
            <w:shd w:val="clear" w:color="auto" w:fill="auto"/>
            <w:noWrap/>
            <w:vAlign w:val="center"/>
          </w:tcPr>
          <w:p w:rsidR="00942FD1" w:rsidRPr="006D5FF4" w:rsidRDefault="00942FD1" w:rsidP="003B7358">
            <w:pPr>
              <w:widowControl/>
              <w:jc w:val="right"/>
              <w:rPr>
                <w:rFonts w:ascii="Calibri" w:eastAsia="宋体" w:hAnsi="Calibri" w:cs="Times New Roman"/>
                <w:sz w:val="20"/>
              </w:rPr>
            </w:pPr>
            <w:r w:rsidRPr="006D5FF4">
              <w:rPr>
                <w:rFonts w:ascii="Calibri" w:eastAsia="宋体" w:hAnsi="Calibri" w:cs="Times New Roman"/>
                <w:sz w:val="20"/>
              </w:rPr>
              <w:t>金额单位：万元</w:t>
            </w:r>
          </w:p>
        </w:tc>
      </w:tr>
      <w:tr w:rsidR="00942FD1" w:rsidRPr="006D5FF4" w:rsidTr="00AF727F">
        <w:trPr>
          <w:trHeight w:val="319"/>
          <w:tblHeader/>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FD1" w:rsidRPr="006D5FF4" w:rsidRDefault="00942FD1" w:rsidP="003B7358">
            <w:pPr>
              <w:widowControl/>
              <w:jc w:val="center"/>
              <w:rPr>
                <w:rFonts w:ascii="Calibri" w:eastAsia="宋体" w:hAnsi="Calibri" w:cs="Times New Roman"/>
                <w:sz w:val="20"/>
              </w:rPr>
            </w:pPr>
            <w:r w:rsidRPr="006D5FF4">
              <w:rPr>
                <w:rFonts w:ascii="Calibri" w:eastAsia="宋体" w:hAnsi="Calibri" w:cs="Times New Roman"/>
                <w:sz w:val="20"/>
              </w:rPr>
              <w:t>项目</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FD1" w:rsidRPr="006D5FF4" w:rsidRDefault="00942FD1" w:rsidP="003B7358">
            <w:pPr>
              <w:widowControl/>
              <w:jc w:val="center"/>
              <w:rPr>
                <w:rFonts w:ascii="Calibri" w:eastAsia="宋体" w:hAnsi="Calibri" w:cs="Times New Roman"/>
                <w:sz w:val="20"/>
              </w:rPr>
            </w:pPr>
            <w:r w:rsidRPr="006D5FF4">
              <w:rPr>
                <w:rFonts w:ascii="Calibri" w:eastAsia="宋体" w:hAnsi="Calibri" w:cs="Times New Roman"/>
                <w:sz w:val="20"/>
              </w:rPr>
              <w:t>本年支出合计</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FD1" w:rsidRPr="006D5FF4" w:rsidRDefault="00942FD1" w:rsidP="003B7358">
            <w:pPr>
              <w:widowControl/>
              <w:jc w:val="center"/>
              <w:rPr>
                <w:rFonts w:ascii="Calibri" w:eastAsia="宋体" w:hAnsi="Calibri" w:cs="Times New Roman"/>
                <w:sz w:val="20"/>
              </w:rPr>
            </w:pPr>
            <w:r w:rsidRPr="006D5FF4">
              <w:rPr>
                <w:rFonts w:ascii="Calibri" w:eastAsia="宋体" w:hAnsi="Calibri" w:cs="Times New Roman"/>
                <w:sz w:val="20"/>
              </w:rPr>
              <w:t>基本支出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2FD1" w:rsidRPr="006D5FF4" w:rsidRDefault="00942FD1" w:rsidP="003B7358">
            <w:pPr>
              <w:widowControl/>
              <w:jc w:val="center"/>
              <w:rPr>
                <w:rFonts w:ascii="Calibri" w:eastAsia="宋体" w:hAnsi="Calibri" w:cs="Times New Roman"/>
                <w:sz w:val="20"/>
              </w:rPr>
            </w:pPr>
            <w:r w:rsidRPr="006D5FF4">
              <w:rPr>
                <w:rFonts w:ascii="Calibri" w:eastAsia="宋体" w:hAnsi="Calibri" w:cs="Times New Roman"/>
                <w:sz w:val="20"/>
              </w:rPr>
              <w:t>项目支出</w:t>
            </w:r>
          </w:p>
        </w:tc>
      </w:tr>
      <w:tr w:rsidR="00942FD1" w:rsidRPr="006D5FF4" w:rsidTr="00AF727F">
        <w:trPr>
          <w:trHeight w:val="642"/>
          <w:tblHeader/>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942FD1" w:rsidRPr="006D5FF4" w:rsidRDefault="00942FD1" w:rsidP="003B7358">
            <w:pPr>
              <w:widowControl/>
              <w:jc w:val="center"/>
              <w:rPr>
                <w:rFonts w:ascii="Calibri" w:eastAsia="宋体" w:hAnsi="Calibri" w:cs="Times New Roman"/>
                <w:sz w:val="20"/>
              </w:rPr>
            </w:pPr>
            <w:r w:rsidRPr="006D5FF4">
              <w:rPr>
                <w:rFonts w:ascii="Calibri" w:eastAsia="宋体" w:hAnsi="Calibri" w:cs="Times New Roman"/>
                <w:sz w:val="20"/>
              </w:rPr>
              <w:t>功能分类科目编码</w:t>
            </w:r>
          </w:p>
        </w:tc>
        <w:tc>
          <w:tcPr>
            <w:tcW w:w="3969" w:type="dxa"/>
            <w:tcBorders>
              <w:top w:val="nil"/>
              <w:left w:val="nil"/>
              <w:bottom w:val="single" w:sz="4" w:space="0" w:color="auto"/>
              <w:right w:val="single" w:sz="4" w:space="0" w:color="auto"/>
            </w:tcBorders>
            <w:shd w:val="clear" w:color="auto" w:fill="auto"/>
            <w:vAlign w:val="center"/>
          </w:tcPr>
          <w:p w:rsidR="00942FD1" w:rsidRPr="006D5FF4" w:rsidRDefault="00942FD1" w:rsidP="003B7358">
            <w:pPr>
              <w:widowControl/>
              <w:jc w:val="center"/>
              <w:rPr>
                <w:rFonts w:ascii="Calibri" w:eastAsia="宋体" w:hAnsi="Calibri" w:cs="Times New Roman"/>
                <w:sz w:val="20"/>
              </w:rPr>
            </w:pPr>
            <w:r w:rsidRPr="006D5FF4">
              <w:rPr>
                <w:rFonts w:ascii="Calibri" w:eastAsia="宋体" w:hAnsi="Calibri" w:cs="Times New Roman"/>
                <w:sz w:val="20"/>
              </w:rPr>
              <w:t>科目名称</w:t>
            </w:r>
          </w:p>
        </w:tc>
        <w:tc>
          <w:tcPr>
            <w:tcW w:w="2410" w:type="dxa"/>
            <w:vMerge/>
            <w:tcBorders>
              <w:top w:val="single" w:sz="4" w:space="0" w:color="auto"/>
              <w:left w:val="single" w:sz="4" w:space="0" w:color="auto"/>
              <w:bottom w:val="single" w:sz="4" w:space="0" w:color="auto"/>
              <w:right w:val="single" w:sz="4" w:space="0" w:color="auto"/>
            </w:tcBorders>
            <w:vAlign w:val="center"/>
          </w:tcPr>
          <w:p w:rsidR="00942FD1" w:rsidRPr="006D5FF4" w:rsidRDefault="00942FD1" w:rsidP="003B7358">
            <w:pPr>
              <w:widowControl/>
              <w:jc w:val="left"/>
              <w:rPr>
                <w:rFonts w:ascii="Calibri" w:eastAsia="宋体" w:hAnsi="Calibri" w:cs="Times New Roman"/>
                <w:sz w:val="20"/>
              </w:rPr>
            </w:pPr>
          </w:p>
        </w:tc>
        <w:tc>
          <w:tcPr>
            <w:tcW w:w="2256" w:type="dxa"/>
            <w:vMerge/>
            <w:tcBorders>
              <w:top w:val="single" w:sz="4" w:space="0" w:color="auto"/>
              <w:left w:val="single" w:sz="4" w:space="0" w:color="auto"/>
              <w:bottom w:val="single" w:sz="4" w:space="0" w:color="auto"/>
              <w:right w:val="single" w:sz="4" w:space="0" w:color="auto"/>
            </w:tcBorders>
            <w:vAlign w:val="center"/>
          </w:tcPr>
          <w:p w:rsidR="00942FD1" w:rsidRPr="006D5FF4" w:rsidRDefault="00942FD1" w:rsidP="003B7358">
            <w:pPr>
              <w:widowControl/>
              <w:jc w:val="left"/>
              <w:rPr>
                <w:rFonts w:ascii="Calibri" w:eastAsia="宋体" w:hAnsi="Calibri" w:cs="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42FD1" w:rsidRPr="006D5FF4" w:rsidRDefault="00942FD1" w:rsidP="003B7358">
            <w:pPr>
              <w:widowControl/>
              <w:jc w:val="left"/>
              <w:rPr>
                <w:rFonts w:ascii="Calibri" w:eastAsia="宋体" w:hAnsi="Calibri" w:cs="Times New Roman"/>
                <w:sz w:val="20"/>
              </w:rPr>
            </w:pPr>
          </w:p>
        </w:tc>
      </w:tr>
      <w:tr w:rsidR="00942FD1" w:rsidRPr="006D5FF4" w:rsidTr="00AF727F">
        <w:trPr>
          <w:trHeight w:val="319"/>
          <w:tblHeader/>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FD1" w:rsidRPr="006D5FF4" w:rsidRDefault="00942FD1" w:rsidP="003B7358">
            <w:pPr>
              <w:widowControl/>
              <w:jc w:val="center"/>
              <w:rPr>
                <w:rFonts w:ascii="Calibri" w:eastAsia="宋体" w:hAnsi="Calibri" w:cs="Times New Roman"/>
                <w:sz w:val="20"/>
              </w:rPr>
            </w:pPr>
            <w:r w:rsidRPr="006D5FF4">
              <w:rPr>
                <w:rFonts w:ascii="Calibri" w:eastAsia="宋体" w:hAnsi="Calibri" w:cs="Times New Roman"/>
                <w:sz w:val="20"/>
              </w:rPr>
              <w:t>栏次</w:t>
            </w:r>
          </w:p>
        </w:tc>
        <w:tc>
          <w:tcPr>
            <w:tcW w:w="2410" w:type="dxa"/>
            <w:tcBorders>
              <w:top w:val="nil"/>
              <w:left w:val="nil"/>
              <w:bottom w:val="single" w:sz="4" w:space="0" w:color="auto"/>
              <w:right w:val="single" w:sz="4" w:space="0" w:color="auto"/>
            </w:tcBorders>
            <w:shd w:val="clear" w:color="auto" w:fill="auto"/>
            <w:vAlign w:val="center"/>
          </w:tcPr>
          <w:p w:rsidR="00942FD1" w:rsidRPr="006D5FF4" w:rsidRDefault="00942FD1" w:rsidP="003B7358">
            <w:pPr>
              <w:widowControl/>
              <w:jc w:val="center"/>
              <w:rPr>
                <w:rFonts w:ascii="Calibri" w:eastAsia="宋体" w:hAnsi="Calibri" w:cs="Times New Roman"/>
                <w:sz w:val="20"/>
              </w:rPr>
            </w:pPr>
            <w:r w:rsidRPr="006D5FF4">
              <w:rPr>
                <w:rFonts w:ascii="Calibri" w:eastAsia="宋体" w:hAnsi="Calibri" w:cs="Times New Roman"/>
                <w:sz w:val="20"/>
              </w:rPr>
              <w:t>1</w:t>
            </w:r>
          </w:p>
        </w:tc>
        <w:tc>
          <w:tcPr>
            <w:tcW w:w="2256" w:type="dxa"/>
            <w:tcBorders>
              <w:top w:val="nil"/>
              <w:left w:val="nil"/>
              <w:bottom w:val="single" w:sz="4" w:space="0" w:color="auto"/>
              <w:right w:val="single" w:sz="4" w:space="0" w:color="auto"/>
            </w:tcBorders>
            <w:shd w:val="clear" w:color="auto" w:fill="auto"/>
            <w:vAlign w:val="center"/>
          </w:tcPr>
          <w:p w:rsidR="00942FD1" w:rsidRPr="006D5FF4" w:rsidRDefault="00942FD1" w:rsidP="003B7358">
            <w:pPr>
              <w:widowControl/>
              <w:jc w:val="center"/>
              <w:rPr>
                <w:rFonts w:ascii="Calibri" w:eastAsia="宋体" w:hAnsi="Calibri" w:cs="Times New Roman"/>
                <w:sz w:val="20"/>
              </w:rPr>
            </w:pPr>
            <w:r w:rsidRPr="006D5FF4">
              <w:rPr>
                <w:rFonts w:ascii="Calibri" w:eastAsia="宋体" w:hAnsi="Calibri" w:cs="Times New Roman"/>
                <w:sz w:val="20"/>
              </w:rPr>
              <w:t>2</w:t>
            </w:r>
          </w:p>
        </w:tc>
        <w:tc>
          <w:tcPr>
            <w:tcW w:w="0" w:type="auto"/>
            <w:tcBorders>
              <w:top w:val="nil"/>
              <w:left w:val="nil"/>
              <w:bottom w:val="single" w:sz="4" w:space="0" w:color="auto"/>
              <w:right w:val="single" w:sz="4" w:space="0" w:color="auto"/>
            </w:tcBorders>
            <w:shd w:val="clear" w:color="auto" w:fill="auto"/>
            <w:vAlign w:val="center"/>
          </w:tcPr>
          <w:p w:rsidR="00942FD1" w:rsidRPr="006D5FF4" w:rsidRDefault="00942FD1" w:rsidP="003B7358">
            <w:pPr>
              <w:widowControl/>
              <w:jc w:val="center"/>
              <w:rPr>
                <w:rFonts w:ascii="Calibri" w:eastAsia="宋体" w:hAnsi="Calibri" w:cs="Times New Roman"/>
                <w:sz w:val="20"/>
              </w:rPr>
            </w:pPr>
            <w:r w:rsidRPr="006D5FF4">
              <w:rPr>
                <w:rFonts w:ascii="Calibri" w:eastAsia="宋体" w:hAnsi="Calibri" w:cs="Times New Roman"/>
                <w:sz w:val="20"/>
              </w:rPr>
              <w:t>3</w:t>
            </w:r>
          </w:p>
        </w:tc>
      </w:tr>
      <w:tr w:rsidR="00102DDD" w:rsidRPr="006D5FF4" w:rsidTr="00B4215F">
        <w:trPr>
          <w:trHeight w:val="319"/>
          <w:jc w:val="center"/>
        </w:trPr>
        <w:tc>
          <w:tcPr>
            <w:tcW w:w="5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2DDD" w:rsidRPr="006D5FF4" w:rsidRDefault="00102DDD" w:rsidP="003B7358">
            <w:pPr>
              <w:widowControl/>
              <w:jc w:val="center"/>
              <w:rPr>
                <w:rFonts w:ascii="Calibri" w:eastAsia="宋体" w:hAnsi="Calibri" w:cs="Times New Roman"/>
                <w:sz w:val="20"/>
              </w:rPr>
            </w:pPr>
            <w:r w:rsidRPr="006D5FF4">
              <w:rPr>
                <w:rFonts w:ascii="Calibri" w:eastAsia="宋体" w:hAnsi="Calibri" w:cs="Times New Roman"/>
                <w:sz w:val="20"/>
              </w:rPr>
              <w:t>合计</w:t>
            </w:r>
          </w:p>
        </w:tc>
        <w:tc>
          <w:tcPr>
            <w:tcW w:w="2410" w:type="dxa"/>
            <w:tcBorders>
              <w:top w:val="nil"/>
              <w:left w:val="nil"/>
              <w:bottom w:val="single" w:sz="4" w:space="0" w:color="auto"/>
              <w:right w:val="single" w:sz="4" w:space="0" w:color="auto"/>
            </w:tcBorders>
            <w:shd w:val="clear" w:color="auto" w:fill="auto"/>
            <w:vAlign w:val="center"/>
          </w:tcPr>
          <w:p w:rsidR="00102DDD" w:rsidRDefault="00791AC5">
            <w:pPr>
              <w:jc w:val="right"/>
              <w:rPr>
                <w:rFonts w:ascii="宋体" w:eastAsia="宋体" w:hAnsi="宋体" w:cs="Arial"/>
                <w:color w:val="000000"/>
                <w:sz w:val="22"/>
              </w:rPr>
            </w:pPr>
            <w:r>
              <w:rPr>
                <w:rFonts w:cs="Arial" w:hint="eastAsia"/>
                <w:color w:val="000000"/>
                <w:sz w:val="22"/>
              </w:rPr>
              <w:t>84,319.71</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45,692.05</w:t>
            </w:r>
          </w:p>
        </w:tc>
        <w:tc>
          <w:tcPr>
            <w:tcW w:w="0" w:type="auto"/>
            <w:tcBorders>
              <w:top w:val="nil"/>
              <w:left w:val="nil"/>
              <w:bottom w:val="single" w:sz="4" w:space="0" w:color="auto"/>
              <w:right w:val="single" w:sz="4" w:space="0" w:color="auto"/>
            </w:tcBorders>
            <w:shd w:val="clear" w:color="auto" w:fill="auto"/>
            <w:vAlign w:val="center"/>
          </w:tcPr>
          <w:p w:rsidR="00102DDD" w:rsidRDefault="00791AC5" w:rsidP="00791AC5">
            <w:pPr>
              <w:jc w:val="right"/>
              <w:rPr>
                <w:rFonts w:ascii="宋体" w:eastAsia="宋体" w:hAnsi="宋体" w:cs="Arial"/>
                <w:color w:val="000000"/>
                <w:sz w:val="22"/>
              </w:rPr>
            </w:pPr>
            <w:r>
              <w:rPr>
                <w:rFonts w:cs="Arial" w:hint="eastAsia"/>
                <w:color w:val="000000"/>
                <w:sz w:val="22"/>
              </w:rPr>
              <w:t>38</w:t>
            </w:r>
            <w:r w:rsidR="00102DDD">
              <w:rPr>
                <w:rFonts w:cs="Arial" w:hint="eastAsia"/>
                <w:color w:val="000000"/>
                <w:sz w:val="22"/>
              </w:rPr>
              <w:t>,</w:t>
            </w:r>
            <w:r>
              <w:rPr>
                <w:rFonts w:cs="Arial" w:hint="eastAsia"/>
                <w:color w:val="000000"/>
                <w:sz w:val="22"/>
              </w:rPr>
              <w:t>627</w:t>
            </w:r>
            <w:r w:rsidR="00102DDD">
              <w:rPr>
                <w:rFonts w:cs="Arial" w:hint="eastAsia"/>
                <w:color w:val="000000"/>
                <w:sz w:val="22"/>
              </w:rPr>
              <w:t>.</w:t>
            </w:r>
            <w:r>
              <w:rPr>
                <w:rFonts w:cs="Arial" w:hint="eastAsia"/>
                <w:color w:val="000000"/>
                <w:sz w:val="22"/>
              </w:rPr>
              <w:t>66</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201</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一般公共服务支出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97.47</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97.47</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20110</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人力资源事务</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97.47</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97.47</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2011008</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引进人才费用</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2011099</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其他人力资源事务支出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97.47</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97.47</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203</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国防支出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164.00</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164.00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20399</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其他国防支出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164.00</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164.00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2039901</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其他国防支出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164.00</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164.00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205</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教育支出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65,009.31</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38,673.46</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26,335.85</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20502</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普通教育</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65,009.31</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38,673.46</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26,335.85</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2050205</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高等教育</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65,009.31</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38,673.46</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26,335.85</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206</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科学技术支出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926.08</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926.08</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20602</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基础研究</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67.57</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67.57</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2060203</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自然科学基金</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67.57</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67.57</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lastRenderedPageBreak/>
              <w:t>20604</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技术研究与开发</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8.63</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8.63</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2060402</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应用技术研究与开发</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8.63</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8.63</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20605</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科技条件与服务</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13.19</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13.19</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2060503</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科技条件专项</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13.19</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13.19</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20606</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社会科学</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19.48</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19.48</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2060603</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社科基金支出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19.48</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19.48</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20699</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其他科学技术支出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817.21</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817.21</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2069901</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科技奖励</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20.00</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20.00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2069999</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其他科学技术支出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797.21</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797.21</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208</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社会保障和就业支出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5,312.08</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5,284.48</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27.60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20805</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行政事业单位离退休</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5,284.48</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5,284.48</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2080505</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机关事业单位基本养老保险缴费支出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3,774.14</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3,774.14</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2080506</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机关事业单位职业年金缴费支出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1,510.34</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1,510.34</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20807</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就业补助</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27.60</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27.60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lastRenderedPageBreak/>
              <w:t>2080713</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求职创业补贴</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27.60</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27.60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211</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节能环保支出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21103</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污染防治</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2110399</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其他污染防治支出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213</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农林水支出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1.44</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1.44</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21301</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农业</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1.44</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1.44</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2130106</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科技转化与推广服务</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1.44</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1.44</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221</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住房保障支出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1,734.11</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1,734.11</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22102</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住房改革支出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1,734.11</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1,734.11</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2210202</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提租补贴</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1,734.11</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1,734.11</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229</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其他支出</w:t>
            </w:r>
          </w:p>
        </w:tc>
        <w:tc>
          <w:tcPr>
            <w:tcW w:w="2410" w:type="dxa"/>
            <w:tcBorders>
              <w:top w:val="nil"/>
              <w:left w:val="nil"/>
              <w:bottom w:val="single" w:sz="4" w:space="0" w:color="auto"/>
              <w:right w:val="single" w:sz="4" w:space="0" w:color="auto"/>
            </w:tcBorders>
            <w:shd w:val="clear" w:color="auto" w:fill="auto"/>
            <w:vAlign w:val="center"/>
          </w:tcPr>
          <w:p w:rsidR="00102DDD" w:rsidRDefault="00720BF3" w:rsidP="00720BF3">
            <w:pPr>
              <w:jc w:val="right"/>
              <w:rPr>
                <w:rFonts w:ascii="宋体" w:eastAsia="宋体" w:hAnsi="宋体" w:cs="Arial"/>
                <w:color w:val="000000"/>
                <w:sz w:val="22"/>
              </w:rPr>
            </w:pPr>
            <w:bookmarkStart w:id="17" w:name="OLE_LINK1"/>
            <w:r>
              <w:rPr>
                <w:rFonts w:cs="Arial" w:hint="eastAsia"/>
                <w:color w:val="000000"/>
                <w:sz w:val="22"/>
              </w:rPr>
              <w:t>11,075.22</w:t>
            </w:r>
            <w:bookmarkEnd w:id="17"/>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720BF3">
            <w:pPr>
              <w:jc w:val="right"/>
              <w:rPr>
                <w:rFonts w:ascii="宋体" w:eastAsia="宋体" w:hAnsi="宋体" w:cs="Arial"/>
                <w:color w:val="000000"/>
                <w:sz w:val="22"/>
              </w:rPr>
            </w:pPr>
            <w:r>
              <w:rPr>
                <w:rFonts w:cs="Arial" w:hint="eastAsia"/>
                <w:color w:val="000000"/>
                <w:sz w:val="22"/>
              </w:rPr>
              <w:t>11,075.22</w:t>
            </w:r>
          </w:p>
        </w:tc>
      </w:tr>
      <w:tr w:rsidR="00863FB9"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863FB9" w:rsidRDefault="00863FB9">
            <w:pPr>
              <w:rPr>
                <w:rFonts w:ascii="宋体" w:eastAsia="宋体" w:hAnsi="宋体" w:cs="Arial"/>
                <w:color w:val="000000"/>
                <w:sz w:val="22"/>
              </w:rPr>
            </w:pPr>
            <w:r>
              <w:rPr>
                <w:rFonts w:cs="Arial" w:hint="eastAsia"/>
                <w:color w:val="000000"/>
                <w:sz w:val="22"/>
              </w:rPr>
              <w:t>22904</w:t>
            </w:r>
          </w:p>
        </w:tc>
        <w:tc>
          <w:tcPr>
            <w:tcW w:w="3969" w:type="dxa"/>
            <w:tcBorders>
              <w:top w:val="nil"/>
              <w:left w:val="nil"/>
              <w:bottom w:val="single" w:sz="4" w:space="0" w:color="auto"/>
              <w:right w:val="single" w:sz="4" w:space="0" w:color="auto"/>
            </w:tcBorders>
            <w:shd w:val="clear" w:color="auto" w:fill="auto"/>
            <w:vAlign w:val="center"/>
          </w:tcPr>
          <w:p w:rsidR="00863FB9" w:rsidRDefault="00863FB9">
            <w:pPr>
              <w:rPr>
                <w:rFonts w:ascii="宋体" w:eastAsia="宋体" w:hAnsi="宋体" w:cs="Arial"/>
                <w:color w:val="000000"/>
                <w:sz w:val="22"/>
              </w:rPr>
            </w:pPr>
            <w:r>
              <w:rPr>
                <w:rFonts w:cs="Arial" w:hint="eastAsia"/>
                <w:color w:val="000000"/>
                <w:sz w:val="22"/>
              </w:rPr>
              <w:t>其他政府性基金及对应专项债务收入安排的支出</w:t>
            </w:r>
          </w:p>
        </w:tc>
        <w:tc>
          <w:tcPr>
            <w:tcW w:w="2410" w:type="dxa"/>
            <w:tcBorders>
              <w:top w:val="nil"/>
              <w:left w:val="nil"/>
              <w:bottom w:val="single" w:sz="4" w:space="0" w:color="auto"/>
              <w:right w:val="single" w:sz="4" w:space="0" w:color="auto"/>
            </w:tcBorders>
            <w:shd w:val="clear" w:color="auto" w:fill="auto"/>
            <w:vAlign w:val="center"/>
          </w:tcPr>
          <w:p w:rsidR="00720BF3" w:rsidRDefault="00720BF3" w:rsidP="00720BF3">
            <w:pPr>
              <w:jc w:val="right"/>
              <w:rPr>
                <w:rFonts w:ascii="宋体" w:eastAsia="宋体" w:hAnsi="宋体" w:cs="Arial"/>
                <w:color w:val="000000"/>
                <w:sz w:val="22"/>
              </w:rPr>
            </w:pPr>
            <w:r>
              <w:rPr>
                <w:rFonts w:cs="Arial" w:hint="eastAsia"/>
                <w:color w:val="000000"/>
                <w:sz w:val="22"/>
              </w:rPr>
              <w:t>10,775.68</w:t>
            </w:r>
          </w:p>
          <w:p w:rsidR="00863FB9" w:rsidRDefault="00863FB9">
            <w:pPr>
              <w:jc w:val="right"/>
              <w:rPr>
                <w:rFonts w:cs="Arial"/>
                <w:color w:val="000000"/>
                <w:sz w:val="22"/>
              </w:rPr>
            </w:pPr>
          </w:p>
        </w:tc>
        <w:tc>
          <w:tcPr>
            <w:tcW w:w="2256" w:type="dxa"/>
            <w:tcBorders>
              <w:top w:val="nil"/>
              <w:left w:val="nil"/>
              <w:bottom w:val="single" w:sz="4" w:space="0" w:color="auto"/>
              <w:right w:val="single" w:sz="4" w:space="0" w:color="auto"/>
            </w:tcBorders>
            <w:shd w:val="clear" w:color="auto" w:fill="auto"/>
            <w:vAlign w:val="center"/>
          </w:tcPr>
          <w:p w:rsidR="00863FB9" w:rsidRDefault="00720BF3">
            <w:pPr>
              <w:jc w:val="right"/>
              <w:rPr>
                <w:rFonts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720BF3" w:rsidRDefault="00720BF3" w:rsidP="00720BF3">
            <w:pPr>
              <w:jc w:val="right"/>
              <w:rPr>
                <w:rFonts w:ascii="宋体" w:eastAsia="宋体" w:hAnsi="宋体" w:cs="Arial"/>
                <w:color w:val="000000"/>
                <w:sz w:val="22"/>
              </w:rPr>
            </w:pPr>
            <w:r>
              <w:rPr>
                <w:rFonts w:cs="Arial" w:hint="eastAsia"/>
                <w:color w:val="000000"/>
                <w:sz w:val="22"/>
              </w:rPr>
              <w:t>10,775.68</w:t>
            </w:r>
          </w:p>
          <w:p w:rsidR="00863FB9" w:rsidRDefault="00863FB9">
            <w:pPr>
              <w:jc w:val="right"/>
              <w:rPr>
                <w:rFonts w:cs="Arial"/>
                <w:color w:val="000000"/>
                <w:sz w:val="22"/>
              </w:rPr>
            </w:pPr>
          </w:p>
        </w:tc>
      </w:tr>
      <w:tr w:rsidR="00863FB9"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863FB9" w:rsidRDefault="00863FB9">
            <w:pPr>
              <w:rPr>
                <w:rFonts w:ascii="宋体" w:eastAsia="宋体" w:hAnsi="宋体" w:cs="Arial"/>
                <w:color w:val="000000"/>
                <w:sz w:val="22"/>
              </w:rPr>
            </w:pPr>
            <w:r>
              <w:rPr>
                <w:rFonts w:cs="Arial" w:hint="eastAsia"/>
                <w:color w:val="000000"/>
                <w:sz w:val="22"/>
              </w:rPr>
              <w:t>2290403</w:t>
            </w:r>
          </w:p>
        </w:tc>
        <w:tc>
          <w:tcPr>
            <w:tcW w:w="3969" w:type="dxa"/>
            <w:tcBorders>
              <w:top w:val="nil"/>
              <w:left w:val="nil"/>
              <w:bottom w:val="single" w:sz="4" w:space="0" w:color="auto"/>
              <w:right w:val="single" w:sz="4" w:space="0" w:color="auto"/>
            </w:tcBorders>
            <w:shd w:val="clear" w:color="auto" w:fill="auto"/>
            <w:vAlign w:val="center"/>
          </w:tcPr>
          <w:p w:rsidR="00863FB9" w:rsidRDefault="00863FB9">
            <w:pPr>
              <w:rPr>
                <w:rFonts w:ascii="宋体" w:eastAsia="宋体" w:hAnsi="宋体" w:cs="Arial"/>
                <w:color w:val="000000"/>
                <w:sz w:val="22"/>
              </w:rPr>
            </w:pPr>
            <w:r>
              <w:rPr>
                <w:rFonts w:cs="Arial" w:hint="eastAsia"/>
                <w:color w:val="000000"/>
                <w:sz w:val="22"/>
              </w:rPr>
              <w:t>其他政府性基金债务收入安排的支出</w:t>
            </w:r>
          </w:p>
        </w:tc>
        <w:tc>
          <w:tcPr>
            <w:tcW w:w="2410" w:type="dxa"/>
            <w:tcBorders>
              <w:top w:val="nil"/>
              <w:left w:val="nil"/>
              <w:bottom w:val="single" w:sz="4" w:space="0" w:color="auto"/>
              <w:right w:val="single" w:sz="4" w:space="0" w:color="auto"/>
            </w:tcBorders>
            <w:shd w:val="clear" w:color="auto" w:fill="auto"/>
            <w:vAlign w:val="center"/>
          </w:tcPr>
          <w:p w:rsidR="00863FB9" w:rsidRDefault="00720BF3" w:rsidP="00720BF3">
            <w:pPr>
              <w:jc w:val="right"/>
              <w:rPr>
                <w:rFonts w:cs="Arial"/>
                <w:color w:val="000000"/>
                <w:sz w:val="22"/>
              </w:rPr>
            </w:pPr>
            <w:r>
              <w:rPr>
                <w:rFonts w:cs="Arial" w:hint="eastAsia"/>
                <w:color w:val="000000"/>
                <w:sz w:val="22"/>
              </w:rPr>
              <w:t>10,775.68</w:t>
            </w:r>
          </w:p>
        </w:tc>
        <w:tc>
          <w:tcPr>
            <w:tcW w:w="2256" w:type="dxa"/>
            <w:tcBorders>
              <w:top w:val="nil"/>
              <w:left w:val="nil"/>
              <w:bottom w:val="single" w:sz="4" w:space="0" w:color="auto"/>
              <w:right w:val="single" w:sz="4" w:space="0" w:color="auto"/>
            </w:tcBorders>
            <w:shd w:val="clear" w:color="auto" w:fill="auto"/>
            <w:vAlign w:val="center"/>
          </w:tcPr>
          <w:p w:rsidR="00863FB9" w:rsidRDefault="00720BF3">
            <w:pPr>
              <w:jc w:val="right"/>
              <w:rPr>
                <w:rFonts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863FB9" w:rsidRDefault="00720BF3" w:rsidP="00720BF3">
            <w:pPr>
              <w:jc w:val="right"/>
              <w:rPr>
                <w:rFonts w:cs="Arial"/>
                <w:color w:val="000000"/>
                <w:sz w:val="22"/>
              </w:rPr>
            </w:pPr>
            <w:r>
              <w:rPr>
                <w:rFonts w:cs="Arial" w:hint="eastAsia"/>
                <w:color w:val="000000"/>
                <w:sz w:val="22"/>
              </w:rPr>
              <w:t>10,775.68</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lastRenderedPageBreak/>
              <w:t>22999</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其他支出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299.53</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299.53</w:t>
            </w:r>
          </w:p>
        </w:tc>
      </w:tr>
      <w:tr w:rsidR="00102DDD" w:rsidRPr="006D5FF4" w:rsidTr="00B4215F">
        <w:trPr>
          <w:trHeight w:val="319"/>
          <w:jc w:val="center"/>
        </w:trPr>
        <w:tc>
          <w:tcPr>
            <w:tcW w:w="1113" w:type="dxa"/>
            <w:tcBorders>
              <w:top w:val="nil"/>
              <w:left w:val="single" w:sz="4" w:space="0" w:color="auto"/>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2299901</w:t>
            </w:r>
          </w:p>
        </w:tc>
        <w:tc>
          <w:tcPr>
            <w:tcW w:w="3969" w:type="dxa"/>
            <w:tcBorders>
              <w:top w:val="nil"/>
              <w:left w:val="nil"/>
              <w:bottom w:val="single" w:sz="4" w:space="0" w:color="auto"/>
              <w:right w:val="single" w:sz="4" w:space="0" w:color="auto"/>
            </w:tcBorders>
            <w:shd w:val="clear" w:color="auto" w:fill="auto"/>
            <w:vAlign w:val="center"/>
          </w:tcPr>
          <w:p w:rsidR="00102DDD" w:rsidRDefault="00102DDD">
            <w:pPr>
              <w:rPr>
                <w:rFonts w:ascii="宋体" w:eastAsia="宋体" w:hAnsi="宋体" w:cs="Arial"/>
                <w:color w:val="000000"/>
                <w:sz w:val="22"/>
              </w:rPr>
            </w:pPr>
            <w:r>
              <w:rPr>
                <w:rFonts w:cs="Arial" w:hint="eastAsia"/>
                <w:color w:val="000000"/>
                <w:sz w:val="22"/>
              </w:rPr>
              <w:t>其他支出</w:t>
            </w:r>
          </w:p>
        </w:tc>
        <w:tc>
          <w:tcPr>
            <w:tcW w:w="2410"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299.53</w:t>
            </w:r>
          </w:p>
        </w:tc>
        <w:tc>
          <w:tcPr>
            <w:tcW w:w="2256" w:type="dxa"/>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102DDD" w:rsidRDefault="00102DDD">
            <w:pPr>
              <w:jc w:val="right"/>
              <w:rPr>
                <w:rFonts w:ascii="宋体" w:eastAsia="宋体" w:hAnsi="宋体" w:cs="Arial"/>
                <w:color w:val="000000"/>
                <w:sz w:val="22"/>
              </w:rPr>
            </w:pPr>
            <w:r>
              <w:rPr>
                <w:rFonts w:cs="Arial" w:hint="eastAsia"/>
                <w:color w:val="000000"/>
                <w:sz w:val="22"/>
              </w:rPr>
              <w:t>299.53</w:t>
            </w:r>
          </w:p>
        </w:tc>
      </w:tr>
      <w:tr w:rsidR="00942FD1" w:rsidRPr="006D5FF4" w:rsidTr="003B7358">
        <w:trPr>
          <w:trHeight w:val="735"/>
          <w:jc w:val="center"/>
        </w:trPr>
        <w:tc>
          <w:tcPr>
            <w:tcW w:w="0" w:type="auto"/>
            <w:gridSpan w:val="5"/>
            <w:tcBorders>
              <w:top w:val="nil"/>
              <w:left w:val="nil"/>
              <w:bottom w:val="nil"/>
              <w:right w:val="nil"/>
            </w:tcBorders>
            <w:shd w:val="clear" w:color="auto" w:fill="auto"/>
            <w:vAlign w:val="center"/>
          </w:tcPr>
          <w:p w:rsidR="00942FD1" w:rsidRPr="006D5FF4" w:rsidRDefault="00942FD1" w:rsidP="003B7358">
            <w:pPr>
              <w:widowControl/>
              <w:jc w:val="left"/>
              <w:rPr>
                <w:rFonts w:ascii="Calibri" w:eastAsia="宋体" w:hAnsi="Calibri" w:cs="Times New Roman"/>
                <w:sz w:val="20"/>
              </w:rPr>
            </w:pPr>
            <w:r w:rsidRPr="006D5FF4">
              <w:rPr>
                <w:rFonts w:ascii="Calibri" w:eastAsia="宋体" w:hAnsi="Calibri" w:cs="Times New Roman"/>
                <w:sz w:val="20"/>
              </w:rPr>
              <w:t>注：</w:t>
            </w:r>
            <w:r w:rsidRPr="006D5FF4">
              <w:rPr>
                <w:rFonts w:ascii="Calibri" w:eastAsia="宋体" w:hAnsi="Calibri" w:cs="Times New Roman"/>
                <w:sz w:val="20"/>
              </w:rPr>
              <w:t>1.</w:t>
            </w:r>
            <w:r w:rsidRPr="006D5FF4">
              <w:rPr>
                <w:rFonts w:ascii="Calibri" w:eastAsia="宋体" w:hAnsi="Calibri" w:cs="Times New Roman"/>
                <w:sz w:val="20"/>
              </w:rPr>
              <w:t>本表反映部门本年度按功能分类财政拨款实际支出情况。财政拨款指一般公共预算财政拨款和政府性基金预算财政拨款。</w:t>
            </w:r>
            <w:r w:rsidRPr="006D5FF4">
              <w:rPr>
                <w:rFonts w:ascii="Calibri" w:eastAsia="宋体" w:hAnsi="Calibri" w:cs="Times New Roman"/>
                <w:sz w:val="20"/>
              </w:rPr>
              <w:br/>
              <w:t xml:space="preserve">    2.“</w:t>
            </w:r>
            <w:r w:rsidRPr="006D5FF4">
              <w:rPr>
                <w:rFonts w:ascii="Calibri" w:eastAsia="宋体" w:hAnsi="Calibri" w:cs="Times New Roman"/>
                <w:sz w:val="20"/>
              </w:rPr>
              <w:t>科目编码</w:t>
            </w:r>
            <w:r w:rsidRPr="006D5FF4">
              <w:rPr>
                <w:rFonts w:ascii="Calibri" w:eastAsia="宋体" w:hAnsi="Calibri" w:cs="Times New Roman"/>
                <w:sz w:val="20"/>
              </w:rPr>
              <w:t>”</w:t>
            </w:r>
            <w:r w:rsidRPr="006D5FF4">
              <w:rPr>
                <w:rFonts w:ascii="Calibri" w:eastAsia="宋体" w:hAnsi="Calibri" w:cs="Times New Roman"/>
                <w:sz w:val="20"/>
              </w:rPr>
              <w:t>和</w:t>
            </w:r>
            <w:r w:rsidRPr="006D5FF4">
              <w:rPr>
                <w:rFonts w:ascii="Calibri" w:eastAsia="宋体" w:hAnsi="Calibri" w:cs="Times New Roman"/>
                <w:sz w:val="20"/>
              </w:rPr>
              <w:t>“</w:t>
            </w:r>
            <w:r w:rsidRPr="006D5FF4">
              <w:rPr>
                <w:rFonts w:ascii="Calibri" w:eastAsia="宋体" w:hAnsi="Calibri" w:cs="Times New Roman"/>
                <w:sz w:val="20"/>
              </w:rPr>
              <w:t>科目名称</w:t>
            </w:r>
            <w:r w:rsidRPr="006D5FF4">
              <w:rPr>
                <w:rFonts w:ascii="Calibri" w:eastAsia="宋体" w:hAnsi="Calibri" w:cs="Times New Roman"/>
                <w:sz w:val="20"/>
              </w:rPr>
              <w:t>”</w:t>
            </w:r>
            <w:r w:rsidRPr="006D5FF4">
              <w:rPr>
                <w:rFonts w:ascii="Calibri" w:eastAsia="宋体" w:hAnsi="Calibri" w:cs="Times New Roman"/>
                <w:sz w:val="20"/>
              </w:rPr>
              <w:t>均为必填项。</w:t>
            </w:r>
          </w:p>
        </w:tc>
      </w:tr>
    </w:tbl>
    <w:p w:rsidR="00942FD1" w:rsidRPr="006D5FF4" w:rsidRDefault="00942FD1" w:rsidP="00942FD1">
      <w:pPr>
        <w:rPr>
          <w:rFonts w:ascii="Calibri" w:eastAsia="宋体" w:hAnsi="Calibri" w:cs="Times New Roman"/>
        </w:rPr>
      </w:pPr>
    </w:p>
    <w:p w:rsidR="005946AF" w:rsidRPr="00942FD1" w:rsidRDefault="005946AF" w:rsidP="002B0B8D">
      <w:pPr>
        <w:rPr>
          <w:rFonts w:ascii="FZHTK--GBK1-0" w:eastAsia="FZHTK--GBK1-0" w:cs="FZHTK--GBK1-0"/>
          <w:kern w:val="0"/>
          <w:sz w:val="32"/>
          <w:szCs w:val="32"/>
        </w:rPr>
      </w:pPr>
    </w:p>
    <w:p w:rsidR="00A110AF" w:rsidRDefault="00A110AF" w:rsidP="002B0B8D">
      <w:pPr>
        <w:rPr>
          <w:rFonts w:ascii="FZHTK--GBK1-0" w:eastAsia="FZHTK--GBK1-0" w:cs="FZHTK--GBK1-0"/>
          <w:kern w:val="0"/>
          <w:sz w:val="32"/>
          <w:szCs w:val="32"/>
        </w:rPr>
      </w:pPr>
    </w:p>
    <w:p w:rsidR="00A110AF" w:rsidRPr="009C0F3D" w:rsidRDefault="00A110AF" w:rsidP="002B0B8D">
      <w:pPr>
        <w:rPr>
          <w:rFonts w:ascii="FZHTK--GBK1-0" w:eastAsia="FZHTK--GBK1-0" w:cs="FZHTK--GBK1-0"/>
          <w:kern w:val="0"/>
          <w:sz w:val="32"/>
          <w:szCs w:val="32"/>
        </w:rPr>
      </w:pPr>
    </w:p>
    <w:p w:rsidR="005946AF" w:rsidRDefault="005946AF" w:rsidP="002B0B8D">
      <w:pPr>
        <w:rPr>
          <w:rFonts w:ascii="FZHTK--GBK1-0" w:eastAsia="FZHTK--GBK1-0" w:cs="FZHTK--GBK1-0"/>
          <w:kern w:val="0"/>
          <w:sz w:val="32"/>
          <w:szCs w:val="32"/>
        </w:rPr>
      </w:pPr>
    </w:p>
    <w:p w:rsidR="005946AF" w:rsidRPr="002F51CA" w:rsidRDefault="005946AF" w:rsidP="002B0B8D">
      <w:pPr>
        <w:rPr>
          <w:rFonts w:ascii="FZHTK--GBK1-0" w:eastAsia="FZHTK--GBK1-0" w:cs="FZHTK--GBK1-0"/>
          <w:kern w:val="0"/>
          <w:sz w:val="32"/>
          <w:szCs w:val="32"/>
        </w:rPr>
      </w:pPr>
    </w:p>
    <w:p w:rsidR="00926410" w:rsidRDefault="00926410" w:rsidP="00945C5F">
      <w:pPr>
        <w:autoSpaceDE w:val="0"/>
        <w:autoSpaceDN w:val="0"/>
        <w:adjustRightInd w:val="0"/>
        <w:jc w:val="left"/>
        <w:rPr>
          <w:rFonts w:ascii="FZXBSK--GBK1-0" w:eastAsia="FZXBSK--GBK1-0" w:cs="FZXBSK--GBK1-0"/>
          <w:kern w:val="0"/>
          <w:sz w:val="36"/>
          <w:szCs w:val="36"/>
        </w:rPr>
        <w:sectPr w:rsidR="00926410" w:rsidSect="00926410">
          <w:pgSz w:w="16838" w:h="11906" w:orient="landscape"/>
          <w:pgMar w:top="1800" w:right="1440" w:bottom="1800" w:left="1440" w:header="851" w:footer="992" w:gutter="0"/>
          <w:cols w:space="425"/>
          <w:docGrid w:type="lines" w:linePitch="312"/>
        </w:sectPr>
      </w:pPr>
    </w:p>
    <w:tbl>
      <w:tblPr>
        <w:tblW w:w="8659" w:type="dxa"/>
        <w:jc w:val="center"/>
        <w:tblLook w:val="04A0"/>
      </w:tblPr>
      <w:tblGrid>
        <w:gridCol w:w="1595"/>
        <w:gridCol w:w="3544"/>
        <w:gridCol w:w="3520"/>
      </w:tblGrid>
      <w:tr w:rsidR="00DA4EF7" w:rsidRPr="00AF727F" w:rsidTr="00AF727F">
        <w:trPr>
          <w:trHeight w:val="960"/>
          <w:tblHeader/>
          <w:jc w:val="center"/>
        </w:trPr>
        <w:tc>
          <w:tcPr>
            <w:tcW w:w="8659" w:type="dxa"/>
            <w:gridSpan w:val="3"/>
            <w:tcBorders>
              <w:top w:val="nil"/>
              <w:left w:val="nil"/>
              <w:bottom w:val="nil"/>
              <w:right w:val="nil"/>
            </w:tcBorders>
            <w:shd w:val="clear" w:color="auto" w:fill="auto"/>
            <w:vAlign w:val="center"/>
          </w:tcPr>
          <w:p w:rsidR="00DA4EF7" w:rsidRPr="00AF727F" w:rsidRDefault="00DA4EF7" w:rsidP="009E4E93">
            <w:pPr>
              <w:pStyle w:val="2"/>
              <w:jc w:val="center"/>
              <w:rPr>
                <w:rFonts w:asciiTheme="minorEastAsia" w:eastAsiaTheme="minorEastAsia" w:hAnsiTheme="minorEastAsia"/>
                <w:sz w:val="36"/>
                <w:szCs w:val="36"/>
              </w:rPr>
            </w:pPr>
            <w:bookmarkStart w:id="18" w:name="_Toc49508346"/>
            <w:r w:rsidRPr="00AF727F">
              <w:rPr>
                <w:rFonts w:asciiTheme="minorEastAsia" w:eastAsiaTheme="minorEastAsia" w:hAnsiTheme="minorEastAsia"/>
                <w:sz w:val="36"/>
                <w:szCs w:val="36"/>
              </w:rPr>
              <w:lastRenderedPageBreak/>
              <w:t>财政拨款基本支出决算表</w:t>
            </w:r>
            <w:r w:rsidRPr="00AF727F">
              <w:rPr>
                <w:rFonts w:asciiTheme="minorEastAsia" w:eastAsiaTheme="minorEastAsia" w:hAnsiTheme="minorEastAsia" w:hint="eastAsia"/>
                <w:sz w:val="36"/>
                <w:szCs w:val="36"/>
              </w:rPr>
              <w:t>（</w:t>
            </w:r>
            <w:r w:rsidRPr="00AF727F">
              <w:rPr>
                <w:rFonts w:asciiTheme="minorEastAsia" w:eastAsiaTheme="minorEastAsia" w:hAnsiTheme="minorEastAsia"/>
                <w:sz w:val="36"/>
                <w:szCs w:val="36"/>
              </w:rPr>
              <w:t>经济科目）</w:t>
            </w:r>
            <w:bookmarkEnd w:id="18"/>
          </w:p>
        </w:tc>
      </w:tr>
      <w:tr w:rsidR="00DA4EF7" w:rsidRPr="006D5FF4" w:rsidTr="00AF727F">
        <w:trPr>
          <w:trHeight w:val="319"/>
          <w:tblHeader/>
          <w:jc w:val="center"/>
        </w:trPr>
        <w:tc>
          <w:tcPr>
            <w:tcW w:w="1595" w:type="dxa"/>
            <w:tcBorders>
              <w:top w:val="nil"/>
              <w:left w:val="nil"/>
              <w:bottom w:val="nil"/>
              <w:right w:val="nil"/>
            </w:tcBorders>
            <w:shd w:val="clear" w:color="auto" w:fill="auto"/>
            <w:vAlign w:val="center"/>
          </w:tcPr>
          <w:p w:rsidR="00DA4EF7" w:rsidRPr="006D5FF4" w:rsidRDefault="00DA4EF7" w:rsidP="00DA4EF7">
            <w:pPr>
              <w:widowControl/>
              <w:ind w:leftChars="825" w:left="1733" w:rightChars="-1790" w:right="-3759"/>
              <w:jc w:val="center"/>
              <w:rPr>
                <w:rFonts w:eastAsia="方正小标宋_GBK"/>
                <w:sz w:val="36"/>
                <w:szCs w:val="36"/>
              </w:rPr>
            </w:pPr>
          </w:p>
        </w:tc>
        <w:tc>
          <w:tcPr>
            <w:tcW w:w="3544" w:type="dxa"/>
            <w:tcBorders>
              <w:top w:val="nil"/>
              <w:left w:val="nil"/>
              <w:bottom w:val="nil"/>
              <w:right w:val="nil"/>
            </w:tcBorders>
            <w:shd w:val="clear" w:color="auto" w:fill="auto"/>
            <w:vAlign w:val="center"/>
          </w:tcPr>
          <w:p w:rsidR="00DA4EF7" w:rsidRPr="006D5FF4" w:rsidRDefault="00DA4EF7" w:rsidP="00DA4EF7">
            <w:pPr>
              <w:widowControl/>
              <w:jc w:val="center"/>
              <w:rPr>
                <w:rFonts w:eastAsia="宋体"/>
                <w:sz w:val="20"/>
              </w:rPr>
            </w:pPr>
          </w:p>
        </w:tc>
        <w:tc>
          <w:tcPr>
            <w:tcW w:w="3520" w:type="dxa"/>
            <w:tcBorders>
              <w:top w:val="nil"/>
              <w:left w:val="nil"/>
              <w:bottom w:val="nil"/>
              <w:right w:val="nil"/>
            </w:tcBorders>
            <w:shd w:val="clear" w:color="auto" w:fill="auto"/>
            <w:vAlign w:val="center"/>
          </w:tcPr>
          <w:p w:rsidR="00DA4EF7" w:rsidRPr="006D5FF4" w:rsidRDefault="00DA4EF7" w:rsidP="00DA4EF7">
            <w:pPr>
              <w:widowControl/>
              <w:ind w:right="200"/>
              <w:jc w:val="right"/>
              <w:rPr>
                <w:rFonts w:eastAsia="Times New Roman"/>
                <w:sz w:val="20"/>
              </w:rPr>
            </w:pPr>
            <w:r w:rsidRPr="006D5FF4">
              <w:rPr>
                <w:rFonts w:eastAsia="宋体"/>
                <w:sz w:val="20"/>
              </w:rPr>
              <w:t>公开</w:t>
            </w:r>
            <w:r w:rsidRPr="006D5FF4">
              <w:rPr>
                <w:rFonts w:eastAsia="宋体"/>
                <w:sz w:val="20"/>
              </w:rPr>
              <w:t>06</w:t>
            </w:r>
            <w:r w:rsidRPr="006D5FF4">
              <w:rPr>
                <w:rFonts w:eastAsia="宋体"/>
                <w:sz w:val="20"/>
              </w:rPr>
              <w:t>表</w:t>
            </w:r>
          </w:p>
        </w:tc>
      </w:tr>
      <w:tr w:rsidR="002A1487" w:rsidRPr="006D5FF4" w:rsidTr="00AF727F">
        <w:trPr>
          <w:trHeight w:val="319"/>
          <w:tblHeader/>
          <w:jc w:val="center"/>
        </w:trPr>
        <w:tc>
          <w:tcPr>
            <w:tcW w:w="5139" w:type="dxa"/>
            <w:gridSpan w:val="2"/>
            <w:tcBorders>
              <w:top w:val="nil"/>
              <w:left w:val="nil"/>
              <w:bottom w:val="single" w:sz="4" w:space="0" w:color="auto"/>
              <w:right w:val="nil"/>
            </w:tcBorders>
            <w:shd w:val="clear" w:color="auto" w:fill="auto"/>
            <w:vAlign w:val="center"/>
          </w:tcPr>
          <w:p w:rsidR="00DA4EF7" w:rsidRPr="006D5FF4" w:rsidRDefault="00DA4EF7" w:rsidP="00DA4EF7">
            <w:pPr>
              <w:widowControl/>
              <w:rPr>
                <w:rFonts w:eastAsia="宋体"/>
                <w:sz w:val="20"/>
              </w:rPr>
            </w:pPr>
            <w:r w:rsidRPr="006D5FF4">
              <w:rPr>
                <w:rFonts w:eastAsia="宋体"/>
                <w:sz w:val="20"/>
              </w:rPr>
              <w:t>部门名称：</w:t>
            </w:r>
            <w:r>
              <w:rPr>
                <w:rFonts w:eastAsia="宋体" w:hint="eastAsia"/>
                <w:sz w:val="20"/>
              </w:rPr>
              <w:t>南京信息工程大学</w:t>
            </w:r>
          </w:p>
        </w:tc>
        <w:tc>
          <w:tcPr>
            <w:tcW w:w="3520" w:type="dxa"/>
            <w:tcBorders>
              <w:top w:val="nil"/>
              <w:left w:val="nil"/>
              <w:bottom w:val="nil"/>
              <w:right w:val="nil"/>
            </w:tcBorders>
            <w:shd w:val="clear" w:color="auto" w:fill="auto"/>
            <w:vAlign w:val="center"/>
          </w:tcPr>
          <w:p w:rsidR="00DA4EF7" w:rsidRPr="006D5FF4" w:rsidRDefault="00DA4EF7" w:rsidP="00DA4EF7">
            <w:pPr>
              <w:widowControl/>
              <w:jc w:val="right"/>
              <w:rPr>
                <w:rFonts w:eastAsia="宋体"/>
                <w:sz w:val="20"/>
              </w:rPr>
            </w:pPr>
            <w:r w:rsidRPr="006D5FF4">
              <w:rPr>
                <w:rFonts w:eastAsia="宋体"/>
                <w:sz w:val="20"/>
              </w:rPr>
              <w:t>金额单位：万元</w:t>
            </w:r>
          </w:p>
        </w:tc>
      </w:tr>
      <w:tr w:rsidR="002A1487" w:rsidRPr="006D5FF4" w:rsidTr="00AF727F">
        <w:trPr>
          <w:trHeight w:val="319"/>
          <w:tblHeader/>
          <w:jc w:val="center"/>
        </w:trPr>
        <w:tc>
          <w:tcPr>
            <w:tcW w:w="5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EF7" w:rsidRPr="006D5FF4" w:rsidRDefault="00DA4EF7" w:rsidP="00DA4EF7">
            <w:pPr>
              <w:widowControl/>
              <w:jc w:val="center"/>
              <w:rPr>
                <w:rFonts w:eastAsia="宋体"/>
                <w:sz w:val="20"/>
              </w:rPr>
            </w:pPr>
            <w:r w:rsidRPr="006D5FF4">
              <w:rPr>
                <w:rFonts w:eastAsia="宋体"/>
                <w:sz w:val="20"/>
              </w:rPr>
              <w:t>项目</w:t>
            </w:r>
          </w:p>
        </w:tc>
        <w:tc>
          <w:tcPr>
            <w:tcW w:w="3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4EF7" w:rsidRPr="006D5FF4" w:rsidRDefault="00DA4EF7" w:rsidP="00DA4EF7">
            <w:pPr>
              <w:widowControl/>
              <w:jc w:val="center"/>
              <w:rPr>
                <w:rFonts w:eastAsia="宋体"/>
                <w:sz w:val="20"/>
              </w:rPr>
            </w:pPr>
            <w:r>
              <w:rPr>
                <w:rFonts w:eastAsia="宋体" w:hint="eastAsia"/>
                <w:sz w:val="20"/>
              </w:rPr>
              <w:t>金额</w:t>
            </w:r>
          </w:p>
        </w:tc>
      </w:tr>
      <w:tr w:rsidR="00DA4EF7" w:rsidRPr="006D5FF4" w:rsidTr="00AF727F">
        <w:trPr>
          <w:trHeight w:val="319"/>
          <w:tblHeader/>
          <w:jc w:val="center"/>
        </w:trPr>
        <w:tc>
          <w:tcPr>
            <w:tcW w:w="1595" w:type="dxa"/>
            <w:vMerge w:val="restart"/>
            <w:tcBorders>
              <w:top w:val="nil"/>
              <w:left w:val="single" w:sz="4" w:space="0" w:color="auto"/>
              <w:bottom w:val="single" w:sz="4" w:space="0" w:color="auto"/>
              <w:right w:val="single" w:sz="4" w:space="0" w:color="auto"/>
            </w:tcBorders>
            <w:shd w:val="clear" w:color="auto" w:fill="auto"/>
            <w:vAlign w:val="center"/>
          </w:tcPr>
          <w:p w:rsidR="00DA4EF7" w:rsidRPr="006D5FF4" w:rsidRDefault="00DA4EF7" w:rsidP="00DA4EF7">
            <w:pPr>
              <w:widowControl/>
              <w:jc w:val="center"/>
              <w:rPr>
                <w:rFonts w:eastAsia="宋体"/>
                <w:sz w:val="20"/>
              </w:rPr>
            </w:pPr>
            <w:r w:rsidRPr="006D5FF4">
              <w:rPr>
                <w:rFonts w:eastAsia="宋体"/>
                <w:sz w:val="20"/>
              </w:rPr>
              <w:t>经济分类科目编码</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tcPr>
          <w:p w:rsidR="00DA4EF7" w:rsidRPr="006D5FF4" w:rsidRDefault="00DA4EF7" w:rsidP="00DA4EF7">
            <w:pPr>
              <w:widowControl/>
              <w:jc w:val="center"/>
              <w:rPr>
                <w:rFonts w:eastAsia="宋体"/>
                <w:sz w:val="20"/>
              </w:rPr>
            </w:pPr>
            <w:r w:rsidRPr="006D5FF4">
              <w:rPr>
                <w:rFonts w:eastAsia="宋体"/>
                <w:sz w:val="20"/>
              </w:rPr>
              <w:t>科目名称</w:t>
            </w:r>
          </w:p>
        </w:tc>
        <w:tc>
          <w:tcPr>
            <w:tcW w:w="3520" w:type="dxa"/>
            <w:vMerge/>
            <w:tcBorders>
              <w:top w:val="single" w:sz="4" w:space="0" w:color="auto"/>
              <w:left w:val="single" w:sz="4" w:space="0" w:color="auto"/>
              <w:bottom w:val="single" w:sz="4" w:space="0" w:color="auto"/>
              <w:right w:val="single" w:sz="4" w:space="0" w:color="auto"/>
            </w:tcBorders>
            <w:vAlign w:val="center"/>
          </w:tcPr>
          <w:p w:rsidR="00DA4EF7" w:rsidRPr="006D5FF4" w:rsidRDefault="00DA4EF7" w:rsidP="00DA4EF7">
            <w:pPr>
              <w:widowControl/>
              <w:jc w:val="center"/>
              <w:rPr>
                <w:rFonts w:eastAsia="宋体"/>
                <w:sz w:val="20"/>
              </w:rPr>
            </w:pPr>
          </w:p>
        </w:tc>
      </w:tr>
      <w:tr w:rsidR="00DA4EF7" w:rsidRPr="006D5FF4" w:rsidTr="00AF727F">
        <w:trPr>
          <w:trHeight w:val="319"/>
          <w:tblHeader/>
          <w:jc w:val="center"/>
        </w:trPr>
        <w:tc>
          <w:tcPr>
            <w:tcW w:w="1595" w:type="dxa"/>
            <w:vMerge/>
            <w:tcBorders>
              <w:top w:val="nil"/>
              <w:left w:val="single" w:sz="4" w:space="0" w:color="auto"/>
              <w:bottom w:val="single" w:sz="4" w:space="0" w:color="auto"/>
              <w:right w:val="single" w:sz="4" w:space="0" w:color="auto"/>
            </w:tcBorders>
            <w:vAlign w:val="center"/>
          </w:tcPr>
          <w:p w:rsidR="00DA4EF7" w:rsidRPr="006D5FF4" w:rsidRDefault="00DA4EF7" w:rsidP="00DA4EF7">
            <w:pPr>
              <w:widowControl/>
              <w:jc w:val="center"/>
              <w:rPr>
                <w:rFonts w:eastAsia="宋体"/>
                <w:sz w:val="20"/>
              </w:rPr>
            </w:pPr>
          </w:p>
        </w:tc>
        <w:tc>
          <w:tcPr>
            <w:tcW w:w="3544" w:type="dxa"/>
            <w:vMerge/>
            <w:tcBorders>
              <w:top w:val="nil"/>
              <w:left w:val="single" w:sz="4" w:space="0" w:color="auto"/>
              <w:bottom w:val="single" w:sz="4" w:space="0" w:color="auto"/>
              <w:right w:val="single" w:sz="4" w:space="0" w:color="auto"/>
            </w:tcBorders>
            <w:vAlign w:val="center"/>
          </w:tcPr>
          <w:p w:rsidR="00DA4EF7" w:rsidRPr="006D5FF4" w:rsidRDefault="00DA4EF7" w:rsidP="00DA4EF7">
            <w:pPr>
              <w:widowControl/>
              <w:jc w:val="center"/>
              <w:rPr>
                <w:rFonts w:eastAsia="宋体"/>
                <w:sz w:val="20"/>
              </w:rPr>
            </w:pPr>
          </w:p>
        </w:tc>
        <w:tc>
          <w:tcPr>
            <w:tcW w:w="3520" w:type="dxa"/>
            <w:vMerge/>
            <w:tcBorders>
              <w:top w:val="single" w:sz="4" w:space="0" w:color="auto"/>
              <w:left w:val="single" w:sz="4" w:space="0" w:color="auto"/>
              <w:bottom w:val="single" w:sz="4" w:space="0" w:color="auto"/>
              <w:right w:val="single" w:sz="4" w:space="0" w:color="auto"/>
            </w:tcBorders>
            <w:vAlign w:val="center"/>
          </w:tcPr>
          <w:p w:rsidR="00DA4EF7" w:rsidRPr="006D5FF4" w:rsidRDefault="00DA4EF7" w:rsidP="00DA4EF7">
            <w:pPr>
              <w:widowControl/>
              <w:jc w:val="center"/>
              <w:rPr>
                <w:rFonts w:eastAsia="宋体"/>
                <w:sz w:val="20"/>
              </w:rPr>
            </w:pPr>
          </w:p>
        </w:tc>
      </w:tr>
      <w:tr w:rsidR="00DA4EF7" w:rsidRPr="006D5FF4" w:rsidTr="002448F5">
        <w:trPr>
          <w:trHeight w:val="312"/>
          <w:tblHeader/>
          <w:jc w:val="center"/>
        </w:trPr>
        <w:tc>
          <w:tcPr>
            <w:tcW w:w="1595" w:type="dxa"/>
            <w:vMerge/>
            <w:tcBorders>
              <w:top w:val="nil"/>
              <w:left w:val="single" w:sz="4" w:space="0" w:color="auto"/>
              <w:bottom w:val="single" w:sz="4" w:space="0" w:color="auto"/>
              <w:right w:val="single" w:sz="4" w:space="0" w:color="auto"/>
            </w:tcBorders>
            <w:vAlign w:val="center"/>
          </w:tcPr>
          <w:p w:rsidR="00DA4EF7" w:rsidRPr="006D5FF4" w:rsidRDefault="00DA4EF7" w:rsidP="00DA4EF7">
            <w:pPr>
              <w:widowControl/>
              <w:jc w:val="center"/>
              <w:rPr>
                <w:rFonts w:eastAsia="宋体"/>
                <w:sz w:val="20"/>
              </w:rPr>
            </w:pPr>
          </w:p>
        </w:tc>
        <w:tc>
          <w:tcPr>
            <w:tcW w:w="3544" w:type="dxa"/>
            <w:vMerge/>
            <w:tcBorders>
              <w:top w:val="nil"/>
              <w:left w:val="single" w:sz="4" w:space="0" w:color="auto"/>
              <w:bottom w:val="single" w:sz="4" w:space="0" w:color="auto"/>
              <w:right w:val="single" w:sz="4" w:space="0" w:color="auto"/>
            </w:tcBorders>
            <w:vAlign w:val="center"/>
          </w:tcPr>
          <w:p w:rsidR="00DA4EF7" w:rsidRPr="006D5FF4" w:rsidRDefault="00DA4EF7" w:rsidP="00DA4EF7">
            <w:pPr>
              <w:widowControl/>
              <w:jc w:val="center"/>
              <w:rPr>
                <w:rFonts w:eastAsia="宋体"/>
                <w:sz w:val="20"/>
              </w:rPr>
            </w:pPr>
          </w:p>
        </w:tc>
        <w:tc>
          <w:tcPr>
            <w:tcW w:w="3520" w:type="dxa"/>
            <w:vMerge/>
            <w:tcBorders>
              <w:top w:val="single" w:sz="4" w:space="0" w:color="auto"/>
              <w:left w:val="single" w:sz="4" w:space="0" w:color="auto"/>
              <w:bottom w:val="single" w:sz="4" w:space="0" w:color="auto"/>
              <w:right w:val="single" w:sz="4" w:space="0" w:color="auto"/>
            </w:tcBorders>
            <w:vAlign w:val="center"/>
          </w:tcPr>
          <w:p w:rsidR="00DA4EF7" w:rsidRPr="006D5FF4" w:rsidRDefault="00DA4EF7" w:rsidP="00DA4EF7">
            <w:pPr>
              <w:widowControl/>
              <w:jc w:val="center"/>
              <w:rPr>
                <w:rFonts w:eastAsia="宋体"/>
                <w:sz w:val="20"/>
              </w:rPr>
            </w:pPr>
          </w:p>
        </w:tc>
      </w:tr>
      <w:tr w:rsidR="002A1487" w:rsidRPr="006D5FF4" w:rsidTr="002A1487">
        <w:trPr>
          <w:trHeight w:val="319"/>
          <w:jc w:val="center"/>
        </w:trPr>
        <w:tc>
          <w:tcPr>
            <w:tcW w:w="5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4EF7" w:rsidRPr="006D5FF4" w:rsidRDefault="00DA4EF7" w:rsidP="00DA4EF7">
            <w:pPr>
              <w:widowControl/>
              <w:jc w:val="center"/>
              <w:rPr>
                <w:rFonts w:eastAsia="宋体"/>
                <w:sz w:val="20"/>
              </w:rPr>
            </w:pPr>
            <w:r w:rsidRPr="006D5FF4">
              <w:rPr>
                <w:rFonts w:eastAsia="宋体"/>
                <w:sz w:val="20"/>
              </w:rPr>
              <w:t>合计</w:t>
            </w:r>
          </w:p>
        </w:tc>
        <w:tc>
          <w:tcPr>
            <w:tcW w:w="3520" w:type="dxa"/>
            <w:tcBorders>
              <w:top w:val="nil"/>
              <w:left w:val="nil"/>
              <w:bottom w:val="single" w:sz="4" w:space="0" w:color="auto"/>
              <w:right w:val="single" w:sz="4" w:space="0" w:color="auto"/>
            </w:tcBorders>
            <w:shd w:val="clear" w:color="auto" w:fill="auto"/>
            <w:vAlign w:val="center"/>
          </w:tcPr>
          <w:p w:rsidR="00DA4EF7" w:rsidRPr="006D5FF4" w:rsidRDefault="004627B2" w:rsidP="004627B2">
            <w:pPr>
              <w:jc w:val="center"/>
              <w:rPr>
                <w:rFonts w:eastAsia="宋体"/>
                <w:sz w:val="20"/>
              </w:rPr>
            </w:pPr>
            <w:r>
              <w:rPr>
                <w:rFonts w:hint="eastAsia"/>
                <w:color w:val="000000"/>
                <w:sz w:val="22"/>
              </w:rPr>
              <w:t>45,692.05</w:t>
            </w:r>
          </w:p>
        </w:tc>
      </w:tr>
      <w:tr w:rsidR="00DA4EF7" w:rsidRPr="006D5FF4" w:rsidTr="00D74E94">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DA4EF7" w:rsidRPr="006D5FF4" w:rsidRDefault="00DA4EF7" w:rsidP="00DA4EF7">
            <w:pPr>
              <w:widowControl/>
              <w:jc w:val="center"/>
              <w:rPr>
                <w:rFonts w:eastAsia="宋体"/>
                <w:b/>
                <w:bCs/>
                <w:sz w:val="20"/>
              </w:rPr>
            </w:pPr>
            <w:r w:rsidRPr="006D5FF4">
              <w:rPr>
                <w:rFonts w:eastAsia="宋体"/>
                <w:b/>
                <w:bCs/>
                <w:sz w:val="20"/>
              </w:rPr>
              <w:t>301</w:t>
            </w:r>
          </w:p>
        </w:tc>
        <w:tc>
          <w:tcPr>
            <w:tcW w:w="3544" w:type="dxa"/>
            <w:tcBorders>
              <w:top w:val="nil"/>
              <w:left w:val="nil"/>
              <w:bottom w:val="single" w:sz="4" w:space="0" w:color="auto"/>
              <w:right w:val="single" w:sz="4" w:space="0" w:color="auto"/>
            </w:tcBorders>
            <w:shd w:val="clear" w:color="auto" w:fill="auto"/>
            <w:vAlign w:val="center"/>
          </w:tcPr>
          <w:p w:rsidR="00DA4EF7" w:rsidRPr="006D5FF4" w:rsidRDefault="00DA4EF7" w:rsidP="00D74E94">
            <w:pPr>
              <w:widowControl/>
              <w:jc w:val="center"/>
              <w:rPr>
                <w:rFonts w:eastAsia="宋体"/>
                <w:b/>
                <w:bCs/>
                <w:sz w:val="20"/>
              </w:rPr>
            </w:pPr>
            <w:r w:rsidRPr="006D5FF4">
              <w:rPr>
                <w:rFonts w:eastAsia="宋体"/>
                <w:b/>
                <w:bCs/>
                <w:sz w:val="20"/>
              </w:rPr>
              <w:t>工资福利支出</w:t>
            </w:r>
          </w:p>
        </w:tc>
        <w:tc>
          <w:tcPr>
            <w:tcW w:w="3520" w:type="dxa"/>
            <w:tcBorders>
              <w:top w:val="nil"/>
              <w:left w:val="nil"/>
              <w:bottom w:val="single" w:sz="4" w:space="0" w:color="auto"/>
              <w:right w:val="single" w:sz="4" w:space="0" w:color="auto"/>
            </w:tcBorders>
            <w:shd w:val="clear" w:color="auto" w:fill="auto"/>
            <w:vAlign w:val="center"/>
          </w:tcPr>
          <w:p w:rsidR="00DA4EF7" w:rsidRPr="006D5FF4" w:rsidRDefault="00C90AF8" w:rsidP="00C90AF8">
            <w:pPr>
              <w:jc w:val="center"/>
              <w:rPr>
                <w:rFonts w:eastAsia="宋体"/>
                <w:sz w:val="20"/>
              </w:rPr>
            </w:pPr>
            <w:r>
              <w:rPr>
                <w:rFonts w:hint="eastAsia"/>
                <w:color w:val="000000"/>
                <w:sz w:val="22"/>
              </w:rPr>
              <w:t>35,412.92</w:t>
            </w:r>
          </w:p>
        </w:tc>
      </w:tr>
      <w:tr w:rsidR="00C90AF8" w:rsidTr="00D74E94">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C90AF8" w:rsidRPr="006D5FF4" w:rsidRDefault="00C90AF8" w:rsidP="00DA4EF7">
            <w:pPr>
              <w:widowControl/>
              <w:jc w:val="center"/>
              <w:rPr>
                <w:rFonts w:eastAsia="宋体"/>
                <w:sz w:val="20"/>
              </w:rPr>
            </w:pPr>
            <w:r w:rsidRPr="006D5FF4">
              <w:rPr>
                <w:rFonts w:eastAsia="宋体"/>
                <w:sz w:val="20"/>
              </w:rPr>
              <w:t>30101</w:t>
            </w:r>
          </w:p>
        </w:tc>
        <w:tc>
          <w:tcPr>
            <w:tcW w:w="3544" w:type="dxa"/>
            <w:tcBorders>
              <w:top w:val="nil"/>
              <w:left w:val="nil"/>
              <w:bottom w:val="single" w:sz="4" w:space="0" w:color="auto"/>
              <w:right w:val="single" w:sz="4" w:space="0" w:color="auto"/>
            </w:tcBorders>
            <w:shd w:val="clear" w:color="auto" w:fill="auto"/>
            <w:vAlign w:val="center"/>
          </w:tcPr>
          <w:p w:rsidR="00C90AF8" w:rsidRPr="006D5FF4" w:rsidRDefault="00C90AF8" w:rsidP="00D74E94">
            <w:pPr>
              <w:widowControl/>
              <w:ind w:firstLineChars="150" w:firstLine="300"/>
              <w:jc w:val="center"/>
              <w:rPr>
                <w:rFonts w:eastAsia="宋体"/>
                <w:sz w:val="20"/>
              </w:rPr>
            </w:pPr>
            <w:r w:rsidRPr="006D5FF4">
              <w:rPr>
                <w:rFonts w:eastAsia="宋体"/>
                <w:sz w:val="20"/>
              </w:rPr>
              <w:t>基本工资</w:t>
            </w:r>
          </w:p>
        </w:tc>
        <w:tc>
          <w:tcPr>
            <w:tcW w:w="3520" w:type="dxa"/>
            <w:tcBorders>
              <w:top w:val="nil"/>
              <w:left w:val="nil"/>
              <w:bottom w:val="single" w:sz="4" w:space="0" w:color="auto"/>
              <w:right w:val="single" w:sz="4" w:space="0" w:color="auto"/>
            </w:tcBorders>
            <w:shd w:val="clear" w:color="auto" w:fill="auto"/>
            <w:vAlign w:val="center"/>
          </w:tcPr>
          <w:p w:rsidR="00C90AF8" w:rsidRDefault="00C90AF8" w:rsidP="00C90AF8">
            <w:pPr>
              <w:jc w:val="center"/>
              <w:rPr>
                <w:rFonts w:ascii="宋体" w:eastAsia="宋体" w:hAnsi="宋体" w:cs="宋体"/>
                <w:color w:val="000000"/>
                <w:sz w:val="22"/>
              </w:rPr>
            </w:pPr>
            <w:r>
              <w:rPr>
                <w:rFonts w:hint="eastAsia"/>
                <w:color w:val="000000"/>
                <w:sz w:val="22"/>
              </w:rPr>
              <w:t>8,010.74</w:t>
            </w:r>
          </w:p>
        </w:tc>
      </w:tr>
      <w:tr w:rsidR="00C90AF8" w:rsidRPr="006D5FF4" w:rsidTr="00D74E94">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C90AF8" w:rsidRPr="006D5FF4" w:rsidRDefault="00C90AF8" w:rsidP="00DA4EF7">
            <w:pPr>
              <w:widowControl/>
              <w:jc w:val="center"/>
              <w:rPr>
                <w:rFonts w:eastAsia="宋体"/>
                <w:sz w:val="20"/>
              </w:rPr>
            </w:pPr>
            <w:r>
              <w:rPr>
                <w:rFonts w:eastAsia="宋体" w:hint="eastAsia"/>
                <w:sz w:val="20"/>
              </w:rPr>
              <w:t>30102</w:t>
            </w:r>
          </w:p>
        </w:tc>
        <w:tc>
          <w:tcPr>
            <w:tcW w:w="3544" w:type="dxa"/>
            <w:tcBorders>
              <w:top w:val="nil"/>
              <w:left w:val="nil"/>
              <w:bottom w:val="single" w:sz="4" w:space="0" w:color="auto"/>
              <w:right w:val="single" w:sz="4" w:space="0" w:color="auto"/>
            </w:tcBorders>
            <w:shd w:val="clear" w:color="auto" w:fill="auto"/>
            <w:vAlign w:val="center"/>
          </w:tcPr>
          <w:p w:rsidR="00C90AF8" w:rsidRPr="006D5FF4" w:rsidRDefault="00C90AF8" w:rsidP="00D74E94">
            <w:pPr>
              <w:widowControl/>
              <w:ind w:firstLineChars="150" w:firstLine="300"/>
              <w:jc w:val="center"/>
              <w:rPr>
                <w:rFonts w:eastAsia="宋体"/>
                <w:sz w:val="20"/>
              </w:rPr>
            </w:pPr>
            <w:r w:rsidRPr="001C6CC1">
              <w:rPr>
                <w:rFonts w:eastAsia="宋体" w:hint="eastAsia"/>
                <w:sz w:val="20"/>
              </w:rPr>
              <w:t>津贴补贴</w:t>
            </w:r>
          </w:p>
        </w:tc>
        <w:tc>
          <w:tcPr>
            <w:tcW w:w="3520" w:type="dxa"/>
            <w:tcBorders>
              <w:top w:val="nil"/>
              <w:left w:val="nil"/>
              <w:bottom w:val="single" w:sz="4" w:space="0" w:color="auto"/>
              <w:right w:val="single" w:sz="4" w:space="0" w:color="auto"/>
            </w:tcBorders>
            <w:shd w:val="clear" w:color="auto" w:fill="auto"/>
            <w:vAlign w:val="center"/>
          </w:tcPr>
          <w:p w:rsidR="00C90AF8" w:rsidRDefault="00C90AF8" w:rsidP="00C90AF8">
            <w:pPr>
              <w:jc w:val="center"/>
              <w:rPr>
                <w:rFonts w:ascii="宋体" w:eastAsia="宋体" w:hAnsi="宋体" w:cs="宋体"/>
                <w:color w:val="000000"/>
                <w:sz w:val="22"/>
              </w:rPr>
            </w:pPr>
            <w:r>
              <w:rPr>
                <w:rFonts w:hint="eastAsia"/>
                <w:color w:val="000000"/>
                <w:sz w:val="22"/>
              </w:rPr>
              <w:t>1,175.83</w:t>
            </w:r>
          </w:p>
        </w:tc>
      </w:tr>
      <w:tr w:rsidR="00C90AF8" w:rsidRPr="006D5FF4" w:rsidTr="00D74E94">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C90AF8" w:rsidRPr="006D5FF4" w:rsidRDefault="00C90AF8" w:rsidP="00DA4EF7">
            <w:pPr>
              <w:widowControl/>
              <w:jc w:val="center"/>
              <w:rPr>
                <w:rFonts w:eastAsia="宋体"/>
                <w:sz w:val="20"/>
              </w:rPr>
            </w:pPr>
            <w:r>
              <w:rPr>
                <w:rFonts w:eastAsia="宋体" w:hint="eastAsia"/>
                <w:sz w:val="20"/>
              </w:rPr>
              <w:t>30107</w:t>
            </w:r>
          </w:p>
        </w:tc>
        <w:tc>
          <w:tcPr>
            <w:tcW w:w="3544" w:type="dxa"/>
            <w:tcBorders>
              <w:top w:val="nil"/>
              <w:left w:val="nil"/>
              <w:bottom w:val="single" w:sz="4" w:space="0" w:color="auto"/>
              <w:right w:val="single" w:sz="4" w:space="0" w:color="auto"/>
            </w:tcBorders>
            <w:shd w:val="clear" w:color="auto" w:fill="auto"/>
            <w:vAlign w:val="center"/>
          </w:tcPr>
          <w:p w:rsidR="00C90AF8" w:rsidRPr="006D5FF4" w:rsidRDefault="00C90AF8" w:rsidP="00D74E94">
            <w:pPr>
              <w:widowControl/>
              <w:ind w:firstLineChars="150" w:firstLine="300"/>
              <w:jc w:val="center"/>
              <w:rPr>
                <w:rFonts w:eastAsia="宋体"/>
                <w:sz w:val="20"/>
              </w:rPr>
            </w:pPr>
            <w:r w:rsidRPr="001C6CC1">
              <w:rPr>
                <w:rFonts w:eastAsia="宋体" w:hint="eastAsia"/>
                <w:sz w:val="20"/>
              </w:rPr>
              <w:t>绩效工资</w:t>
            </w:r>
          </w:p>
        </w:tc>
        <w:tc>
          <w:tcPr>
            <w:tcW w:w="3520" w:type="dxa"/>
            <w:tcBorders>
              <w:top w:val="nil"/>
              <w:left w:val="nil"/>
              <w:bottom w:val="single" w:sz="4" w:space="0" w:color="auto"/>
              <w:right w:val="single" w:sz="4" w:space="0" w:color="auto"/>
            </w:tcBorders>
            <w:shd w:val="clear" w:color="auto" w:fill="auto"/>
            <w:vAlign w:val="center"/>
          </w:tcPr>
          <w:p w:rsidR="00C90AF8" w:rsidRDefault="00C90AF8" w:rsidP="00C90AF8">
            <w:pPr>
              <w:jc w:val="center"/>
              <w:rPr>
                <w:rFonts w:ascii="宋体" w:eastAsia="宋体" w:hAnsi="宋体" w:cs="宋体"/>
                <w:color w:val="000000"/>
                <w:sz w:val="22"/>
              </w:rPr>
            </w:pPr>
            <w:r>
              <w:rPr>
                <w:rFonts w:hint="eastAsia"/>
                <w:color w:val="000000"/>
                <w:sz w:val="22"/>
              </w:rPr>
              <w:t>19,463.94</w:t>
            </w:r>
          </w:p>
        </w:tc>
      </w:tr>
      <w:tr w:rsidR="00C90AF8" w:rsidRPr="006D5FF4" w:rsidTr="00D74E94">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C90AF8" w:rsidRPr="001C6CC1" w:rsidRDefault="00C90AF8" w:rsidP="00DA4EF7">
            <w:pPr>
              <w:widowControl/>
              <w:jc w:val="center"/>
              <w:rPr>
                <w:rFonts w:eastAsia="宋体"/>
                <w:sz w:val="20"/>
              </w:rPr>
            </w:pPr>
            <w:r w:rsidRPr="001C6CC1">
              <w:rPr>
                <w:rFonts w:eastAsia="宋体" w:hint="eastAsia"/>
                <w:sz w:val="20"/>
              </w:rPr>
              <w:t>30108</w:t>
            </w:r>
          </w:p>
        </w:tc>
        <w:tc>
          <w:tcPr>
            <w:tcW w:w="3544" w:type="dxa"/>
            <w:tcBorders>
              <w:top w:val="nil"/>
              <w:left w:val="nil"/>
              <w:bottom w:val="single" w:sz="4" w:space="0" w:color="auto"/>
              <w:right w:val="single" w:sz="4" w:space="0" w:color="auto"/>
            </w:tcBorders>
            <w:shd w:val="clear" w:color="auto" w:fill="auto"/>
            <w:vAlign w:val="center"/>
          </w:tcPr>
          <w:p w:rsidR="00C90AF8" w:rsidRPr="001C6CC1" w:rsidRDefault="00C90AF8" w:rsidP="00D74E94">
            <w:pPr>
              <w:widowControl/>
              <w:ind w:firstLineChars="150" w:firstLine="300"/>
              <w:jc w:val="center"/>
              <w:rPr>
                <w:rFonts w:eastAsia="宋体"/>
                <w:sz w:val="20"/>
              </w:rPr>
            </w:pPr>
            <w:r w:rsidRPr="001C6CC1">
              <w:rPr>
                <w:rFonts w:eastAsia="宋体" w:hint="eastAsia"/>
                <w:sz w:val="20"/>
              </w:rPr>
              <w:t>机关事业单位基本养老保险缴费</w:t>
            </w:r>
          </w:p>
        </w:tc>
        <w:tc>
          <w:tcPr>
            <w:tcW w:w="3520" w:type="dxa"/>
            <w:tcBorders>
              <w:top w:val="nil"/>
              <w:left w:val="nil"/>
              <w:bottom w:val="single" w:sz="4" w:space="0" w:color="auto"/>
              <w:right w:val="single" w:sz="4" w:space="0" w:color="auto"/>
            </w:tcBorders>
            <w:shd w:val="clear" w:color="auto" w:fill="auto"/>
            <w:vAlign w:val="center"/>
          </w:tcPr>
          <w:p w:rsidR="00C90AF8" w:rsidRDefault="00C90AF8" w:rsidP="00C90AF8">
            <w:pPr>
              <w:jc w:val="center"/>
              <w:rPr>
                <w:rFonts w:ascii="宋体" w:eastAsia="宋体" w:hAnsi="宋体" w:cs="宋体"/>
                <w:color w:val="000000"/>
                <w:sz w:val="22"/>
              </w:rPr>
            </w:pPr>
            <w:r>
              <w:rPr>
                <w:rFonts w:hint="eastAsia"/>
                <w:color w:val="000000"/>
                <w:sz w:val="22"/>
              </w:rPr>
              <w:t>3,774.14</w:t>
            </w:r>
          </w:p>
        </w:tc>
      </w:tr>
      <w:tr w:rsidR="00C90AF8" w:rsidRPr="006D5FF4" w:rsidTr="00D74E94">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C90AF8" w:rsidRPr="001C6CC1" w:rsidRDefault="00C90AF8" w:rsidP="00DA4EF7">
            <w:pPr>
              <w:widowControl/>
              <w:jc w:val="center"/>
              <w:rPr>
                <w:rFonts w:eastAsia="宋体"/>
                <w:sz w:val="20"/>
              </w:rPr>
            </w:pPr>
            <w:r w:rsidRPr="001C6CC1">
              <w:rPr>
                <w:rFonts w:eastAsia="宋体" w:hint="eastAsia"/>
                <w:sz w:val="20"/>
              </w:rPr>
              <w:t>30109</w:t>
            </w:r>
          </w:p>
        </w:tc>
        <w:tc>
          <w:tcPr>
            <w:tcW w:w="3544" w:type="dxa"/>
            <w:tcBorders>
              <w:top w:val="nil"/>
              <w:left w:val="nil"/>
              <w:bottom w:val="single" w:sz="4" w:space="0" w:color="auto"/>
              <w:right w:val="single" w:sz="4" w:space="0" w:color="auto"/>
            </w:tcBorders>
            <w:shd w:val="clear" w:color="auto" w:fill="auto"/>
            <w:vAlign w:val="center"/>
          </w:tcPr>
          <w:p w:rsidR="00C90AF8" w:rsidRPr="001C6CC1" w:rsidRDefault="00C90AF8" w:rsidP="00D74E94">
            <w:pPr>
              <w:widowControl/>
              <w:ind w:firstLineChars="150" w:firstLine="300"/>
              <w:jc w:val="center"/>
              <w:rPr>
                <w:rFonts w:eastAsia="宋体"/>
                <w:sz w:val="20"/>
              </w:rPr>
            </w:pPr>
            <w:r w:rsidRPr="001C6CC1">
              <w:rPr>
                <w:rFonts w:eastAsia="宋体" w:hint="eastAsia"/>
                <w:sz w:val="20"/>
              </w:rPr>
              <w:t>职业年金缴费</w:t>
            </w:r>
          </w:p>
        </w:tc>
        <w:tc>
          <w:tcPr>
            <w:tcW w:w="3520" w:type="dxa"/>
            <w:tcBorders>
              <w:top w:val="nil"/>
              <w:left w:val="nil"/>
              <w:bottom w:val="single" w:sz="4" w:space="0" w:color="auto"/>
              <w:right w:val="single" w:sz="4" w:space="0" w:color="auto"/>
            </w:tcBorders>
            <w:shd w:val="clear" w:color="auto" w:fill="auto"/>
            <w:vAlign w:val="center"/>
          </w:tcPr>
          <w:p w:rsidR="00C90AF8" w:rsidRDefault="00C90AF8" w:rsidP="00C90AF8">
            <w:pPr>
              <w:jc w:val="center"/>
              <w:rPr>
                <w:rFonts w:ascii="宋体" w:eastAsia="宋体" w:hAnsi="宋体" w:cs="宋体"/>
                <w:color w:val="000000"/>
                <w:sz w:val="22"/>
              </w:rPr>
            </w:pPr>
            <w:r>
              <w:rPr>
                <w:rFonts w:hint="eastAsia"/>
                <w:color w:val="000000"/>
                <w:sz w:val="22"/>
              </w:rPr>
              <w:t>1,510.34</w:t>
            </w:r>
          </w:p>
        </w:tc>
      </w:tr>
      <w:tr w:rsidR="00C90AF8" w:rsidRPr="006D5FF4" w:rsidTr="00D74E94">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C90AF8" w:rsidRPr="001C6CC1" w:rsidRDefault="00C90AF8" w:rsidP="00DA4EF7">
            <w:pPr>
              <w:widowControl/>
              <w:jc w:val="center"/>
              <w:rPr>
                <w:rFonts w:eastAsia="宋体"/>
                <w:sz w:val="20"/>
              </w:rPr>
            </w:pPr>
            <w:r w:rsidRPr="001C6CC1">
              <w:rPr>
                <w:rFonts w:eastAsia="宋体" w:hint="eastAsia"/>
                <w:sz w:val="20"/>
              </w:rPr>
              <w:t>30112</w:t>
            </w:r>
          </w:p>
        </w:tc>
        <w:tc>
          <w:tcPr>
            <w:tcW w:w="3544" w:type="dxa"/>
            <w:tcBorders>
              <w:top w:val="nil"/>
              <w:left w:val="nil"/>
              <w:bottom w:val="single" w:sz="4" w:space="0" w:color="auto"/>
              <w:right w:val="single" w:sz="4" w:space="0" w:color="auto"/>
            </w:tcBorders>
            <w:shd w:val="clear" w:color="auto" w:fill="auto"/>
            <w:vAlign w:val="center"/>
          </w:tcPr>
          <w:p w:rsidR="00C90AF8" w:rsidRPr="001C6CC1" w:rsidRDefault="00C90AF8" w:rsidP="00D74E94">
            <w:pPr>
              <w:widowControl/>
              <w:ind w:firstLineChars="150" w:firstLine="300"/>
              <w:jc w:val="center"/>
              <w:rPr>
                <w:rFonts w:eastAsia="宋体"/>
                <w:sz w:val="20"/>
              </w:rPr>
            </w:pPr>
            <w:r w:rsidRPr="001C6CC1">
              <w:rPr>
                <w:rFonts w:eastAsia="宋体" w:hint="eastAsia"/>
                <w:sz w:val="20"/>
              </w:rPr>
              <w:t>其他社会保障缴费</w:t>
            </w:r>
          </w:p>
        </w:tc>
        <w:tc>
          <w:tcPr>
            <w:tcW w:w="3520" w:type="dxa"/>
            <w:tcBorders>
              <w:top w:val="nil"/>
              <w:left w:val="nil"/>
              <w:bottom w:val="single" w:sz="4" w:space="0" w:color="auto"/>
              <w:right w:val="single" w:sz="4" w:space="0" w:color="auto"/>
            </w:tcBorders>
            <w:shd w:val="clear" w:color="auto" w:fill="auto"/>
            <w:vAlign w:val="center"/>
          </w:tcPr>
          <w:p w:rsidR="00C90AF8" w:rsidRDefault="00C90AF8" w:rsidP="00C90AF8">
            <w:pPr>
              <w:jc w:val="center"/>
              <w:rPr>
                <w:rFonts w:ascii="宋体" w:eastAsia="宋体" w:hAnsi="宋体" w:cs="宋体"/>
                <w:color w:val="000000"/>
                <w:sz w:val="22"/>
              </w:rPr>
            </w:pPr>
            <w:r>
              <w:rPr>
                <w:rFonts w:hint="eastAsia"/>
                <w:color w:val="000000"/>
                <w:sz w:val="22"/>
              </w:rPr>
              <w:t>276.14</w:t>
            </w:r>
          </w:p>
        </w:tc>
      </w:tr>
      <w:tr w:rsidR="00C90AF8" w:rsidRPr="006D5FF4" w:rsidTr="00D74E94">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C90AF8" w:rsidRPr="001C6CC1" w:rsidRDefault="00C90AF8" w:rsidP="00DA4EF7">
            <w:pPr>
              <w:widowControl/>
              <w:jc w:val="center"/>
              <w:rPr>
                <w:rFonts w:eastAsia="宋体"/>
                <w:sz w:val="20"/>
              </w:rPr>
            </w:pPr>
            <w:r w:rsidRPr="001C6CC1">
              <w:rPr>
                <w:rFonts w:eastAsia="宋体" w:hint="eastAsia"/>
                <w:sz w:val="20"/>
              </w:rPr>
              <w:t>30114</w:t>
            </w:r>
          </w:p>
        </w:tc>
        <w:tc>
          <w:tcPr>
            <w:tcW w:w="3544" w:type="dxa"/>
            <w:tcBorders>
              <w:top w:val="nil"/>
              <w:left w:val="nil"/>
              <w:bottom w:val="single" w:sz="4" w:space="0" w:color="auto"/>
              <w:right w:val="single" w:sz="4" w:space="0" w:color="auto"/>
            </w:tcBorders>
            <w:shd w:val="clear" w:color="auto" w:fill="auto"/>
            <w:vAlign w:val="center"/>
          </w:tcPr>
          <w:p w:rsidR="00C90AF8" w:rsidRPr="001C6CC1" w:rsidRDefault="00C90AF8" w:rsidP="00D74E94">
            <w:pPr>
              <w:widowControl/>
              <w:ind w:firstLineChars="150" w:firstLine="300"/>
              <w:jc w:val="center"/>
              <w:rPr>
                <w:rFonts w:eastAsia="宋体"/>
                <w:sz w:val="20"/>
              </w:rPr>
            </w:pPr>
            <w:r w:rsidRPr="001C6CC1">
              <w:rPr>
                <w:rFonts w:eastAsia="宋体" w:hint="eastAsia"/>
                <w:sz w:val="20"/>
              </w:rPr>
              <w:t>医疗费</w:t>
            </w:r>
          </w:p>
        </w:tc>
        <w:tc>
          <w:tcPr>
            <w:tcW w:w="3520" w:type="dxa"/>
            <w:tcBorders>
              <w:top w:val="nil"/>
              <w:left w:val="nil"/>
              <w:bottom w:val="single" w:sz="4" w:space="0" w:color="auto"/>
              <w:right w:val="single" w:sz="4" w:space="0" w:color="auto"/>
            </w:tcBorders>
            <w:shd w:val="clear" w:color="auto" w:fill="auto"/>
            <w:vAlign w:val="center"/>
          </w:tcPr>
          <w:p w:rsidR="00C90AF8" w:rsidRDefault="00C90AF8" w:rsidP="00C90AF8">
            <w:pPr>
              <w:jc w:val="center"/>
              <w:rPr>
                <w:rFonts w:ascii="宋体" w:eastAsia="宋体" w:hAnsi="宋体" w:cs="宋体"/>
                <w:color w:val="000000"/>
                <w:sz w:val="22"/>
              </w:rPr>
            </w:pPr>
            <w:r>
              <w:rPr>
                <w:rFonts w:hint="eastAsia"/>
                <w:color w:val="000000"/>
                <w:sz w:val="22"/>
              </w:rPr>
              <w:t>1,201.79</w:t>
            </w:r>
          </w:p>
        </w:tc>
      </w:tr>
      <w:tr w:rsidR="001916E8" w:rsidRPr="006D5FF4" w:rsidTr="00D74E94">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6D5FF4" w:rsidRDefault="001916E8" w:rsidP="00DA4EF7">
            <w:pPr>
              <w:widowControl/>
              <w:jc w:val="center"/>
              <w:rPr>
                <w:rFonts w:eastAsia="宋体"/>
                <w:b/>
                <w:bCs/>
                <w:sz w:val="20"/>
              </w:rPr>
            </w:pPr>
            <w:r w:rsidRPr="006D5FF4">
              <w:rPr>
                <w:rFonts w:eastAsia="宋体"/>
                <w:b/>
                <w:bCs/>
                <w:sz w:val="20"/>
              </w:rPr>
              <w:t>302</w:t>
            </w:r>
          </w:p>
        </w:tc>
        <w:tc>
          <w:tcPr>
            <w:tcW w:w="3544" w:type="dxa"/>
            <w:tcBorders>
              <w:top w:val="nil"/>
              <w:left w:val="nil"/>
              <w:bottom w:val="single" w:sz="4" w:space="0" w:color="auto"/>
              <w:right w:val="single" w:sz="4" w:space="0" w:color="auto"/>
            </w:tcBorders>
            <w:shd w:val="clear" w:color="auto" w:fill="auto"/>
            <w:vAlign w:val="center"/>
          </w:tcPr>
          <w:p w:rsidR="001916E8" w:rsidRPr="006D5FF4" w:rsidRDefault="001916E8" w:rsidP="00D74E94">
            <w:pPr>
              <w:widowControl/>
              <w:jc w:val="center"/>
              <w:rPr>
                <w:rFonts w:eastAsia="宋体"/>
                <w:b/>
                <w:bCs/>
                <w:sz w:val="20"/>
              </w:rPr>
            </w:pPr>
            <w:r w:rsidRPr="006D5FF4">
              <w:rPr>
                <w:rFonts w:eastAsia="宋体"/>
                <w:b/>
                <w:bCs/>
                <w:sz w:val="20"/>
              </w:rPr>
              <w:t>商品和服务支出</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8,132.24</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6D5FF4" w:rsidRDefault="001916E8" w:rsidP="00DA4EF7">
            <w:pPr>
              <w:widowControl/>
              <w:jc w:val="center"/>
              <w:rPr>
                <w:rFonts w:eastAsia="宋体"/>
                <w:sz w:val="20"/>
              </w:rPr>
            </w:pPr>
            <w:r w:rsidRPr="006D5FF4">
              <w:rPr>
                <w:rFonts w:eastAsia="宋体"/>
                <w:sz w:val="20"/>
              </w:rPr>
              <w:t>30201</w:t>
            </w:r>
          </w:p>
        </w:tc>
        <w:tc>
          <w:tcPr>
            <w:tcW w:w="3544" w:type="dxa"/>
            <w:tcBorders>
              <w:top w:val="nil"/>
              <w:left w:val="nil"/>
              <w:bottom w:val="single" w:sz="4" w:space="0" w:color="auto"/>
              <w:right w:val="single" w:sz="4" w:space="0" w:color="auto"/>
            </w:tcBorders>
            <w:shd w:val="clear" w:color="auto" w:fill="auto"/>
            <w:vAlign w:val="center"/>
          </w:tcPr>
          <w:p w:rsidR="001916E8" w:rsidRPr="006D5FF4" w:rsidRDefault="001916E8" w:rsidP="00DA4EF7">
            <w:pPr>
              <w:widowControl/>
              <w:jc w:val="center"/>
              <w:rPr>
                <w:rFonts w:eastAsia="宋体"/>
                <w:sz w:val="20"/>
              </w:rPr>
            </w:pPr>
            <w:r w:rsidRPr="006D5FF4">
              <w:rPr>
                <w:rFonts w:eastAsia="宋体"/>
                <w:sz w:val="20"/>
              </w:rPr>
              <w:t>办公费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160.00</w:t>
            </w:r>
          </w:p>
        </w:tc>
      </w:tr>
      <w:tr w:rsidR="001916E8" w:rsidRPr="006D5FF4" w:rsidTr="00B218B1">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30202</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印刷费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367.73</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30203</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咨询费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224.75</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30204</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手续费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0.80</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3020</w:t>
            </w:r>
            <w:r>
              <w:rPr>
                <w:rFonts w:eastAsia="宋体" w:hint="eastAsia"/>
                <w:sz w:val="20"/>
              </w:rPr>
              <w:t>5</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Pr>
                <w:rFonts w:eastAsia="宋体" w:hint="eastAsia"/>
                <w:sz w:val="20"/>
              </w:rPr>
              <w:t>水费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550.00</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30206</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电费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1,300.00</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30207</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邮电费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100.00</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30209</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物业管理费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2,641.85</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30211</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差旅费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250.00</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30213</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维修（护）费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365.00</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30214</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租赁费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58.21</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30218</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专用材料费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250.00</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30226</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劳务费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562.78</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30227</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委托业务费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30.40</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36DC5">
            <w:pPr>
              <w:widowControl/>
              <w:jc w:val="center"/>
              <w:rPr>
                <w:rFonts w:eastAsia="宋体"/>
                <w:sz w:val="20"/>
              </w:rPr>
            </w:pPr>
            <w:r w:rsidRPr="00D74E94">
              <w:rPr>
                <w:rFonts w:eastAsia="宋体" w:hint="eastAsia"/>
                <w:sz w:val="20"/>
              </w:rPr>
              <w:t>3022</w:t>
            </w:r>
            <w:r>
              <w:rPr>
                <w:rFonts w:eastAsia="宋体" w:hint="eastAsia"/>
                <w:sz w:val="20"/>
              </w:rPr>
              <w:t>8</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052062">
            <w:pPr>
              <w:widowControl/>
              <w:jc w:val="center"/>
              <w:rPr>
                <w:rFonts w:eastAsia="宋体"/>
                <w:sz w:val="20"/>
              </w:rPr>
            </w:pPr>
            <w:r w:rsidRPr="00D36DC5">
              <w:rPr>
                <w:rFonts w:eastAsia="宋体" w:hint="eastAsia"/>
                <w:sz w:val="20"/>
              </w:rPr>
              <w:t>工会经费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430.53</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30229</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福利费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67.85</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30239</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其他交通费用</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150.00</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30299</w:t>
            </w:r>
          </w:p>
        </w:tc>
        <w:tc>
          <w:tcPr>
            <w:tcW w:w="3544" w:type="dxa"/>
            <w:tcBorders>
              <w:top w:val="nil"/>
              <w:left w:val="nil"/>
              <w:bottom w:val="single" w:sz="4" w:space="0" w:color="auto"/>
              <w:right w:val="single" w:sz="4" w:space="0" w:color="auto"/>
            </w:tcBorders>
            <w:shd w:val="clear" w:color="auto" w:fill="auto"/>
            <w:vAlign w:val="center"/>
          </w:tcPr>
          <w:p w:rsidR="001916E8" w:rsidRPr="00D74E94" w:rsidRDefault="001916E8" w:rsidP="00D74E94">
            <w:pPr>
              <w:widowControl/>
              <w:jc w:val="center"/>
              <w:rPr>
                <w:rFonts w:eastAsia="宋体"/>
                <w:sz w:val="20"/>
              </w:rPr>
            </w:pPr>
            <w:r w:rsidRPr="00D74E94">
              <w:rPr>
                <w:rFonts w:eastAsia="宋体" w:hint="eastAsia"/>
                <w:sz w:val="20"/>
              </w:rPr>
              <w:t>其他商品和服务支出</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622.34</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6D5FF4" w:rsidRDefault="001916E8" w:rsidP="00DA4EF7">
            <w:pPr>
              <w:widowControl/>
              <w:jc w:val="center"/>
              <w:rPr>
                <w:rFonts w:eastAsia="宋体"/>
                <w:b/>
                <w:bCs/>
                <w:sz w:val="20"/>
              </w:rPr>
            </w:pPr>
            <w:r w:rsidRPr="006D5FF4">
              <w:rPr>
                <w:rFonts w:eastAsia="宋体"/>
                <w:b/>
                <w:bCs/>
                <w:sz w:val="20"/>
              </w:rPr>
              <w:t>303</w:t>
            </w:r>
          </w:p>
        </w:tc>
        <w:tc>
          <w:tcPr>
            <w:tcW w:w="3544" w:type="dxa"/>
            <w:tcBorders>
              <w:top w:val="nil"/>
              <w:left w:val="nil"/>
              <w:bottom w:val="single" w:sz="4" w:space="0" w:color="auto"/>
              <w:right w:val="single" w:sz="4" w:space="0" w:color="auto"/>
            </w:tcBorders>
            <w:shd w:val="clear" w:color="auto" w:fill="auto"/>
            <w:vAlign w:val="center"/>
          </w:tcPr>
          <w:p w:rsidR="001916E8" w:rsidRPr="006D5FF4" w:rsidRDefault="001916E8" w:rsidP="00DA4EF7">
            <w:pPr>
              <w:widowControl/>
              <w:jc w:val="center"/>
              <w:rPr>
                <w:rFonts w:eastAsia="宋体"/>
                <w:b/>
                <w:bCs/>
                <w:sz w:val="20"/>
              </w:rPr>
            </w:pPr>
            <w:r w:rsidRPr="006D5FF4">
              <w:rPr>
                <w:rFonts w:eastAsia="宋体"/>
                <w:b/>
                <w:bCs/>
                <w:sz w:val="20"/>
              </w:rPr>
              <w:t>对个人和家庭的补助</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2,146.89</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6D5FF4" w:rsidRDefault="001916E8" w:rsidP="00DA4EF7">
            <w:pPr>
              <w:widowControl/>
              <w:jc w:val="center"/>
              <w:rPr>
                <w:rFonts w:eastAsia="宋体"/>
                <w:sz w:val="20"/>
              </w:rPr>
            </w:pPr>
            <w:r w:rsidRPr="006D5FF4">
              <w:rPr>
                <w:rFonts w:eastAsia="宋体"/>
                <w:sz w:val="20"/>
              </w:rPr>
              <w:t>30301</w:t>
            </w:r>
          </w:p>
        </w:tc>
        <w:tc>
          <w:tcPr>
            <w:tcW w:w="3544" w:type="dxa"/>
            <w:tcBorders>
              <w:top w:val="nil"/>
              <w:left w:val="nil"/>
              <w:bottom w:val="single" w:sz="4" w:space="0" w:color="auto"/>
              <w:right w:val="single" w:sz="4" w:space="0" w:color="auto"/>
            </w:tcBorders>
            <w:shd w:val="clear" w:color="auto" w:fill="auto"/>
            <w:vAlign w:val="center"/>
          </w:tcPr>
          <w:p w:rsidR="001916E8" w:rsidRPr="006D5FF4" w:rsidRDefault="001916E8" w:rsidP="00DA4EF7">
            <w:pPr>
              <w:widowControl/>
              <w:jc w:val="center"/>
              <w:rPr>
                <w:rFonts w:eastAsia="宋体"/>
                <w:sz w:val="20"/>
              </w:rPr>
            </w:pPr>
            <w:r w:rsidRPr="006D5FF4">
              <w:rPr>
                <w:rFonts w:eastAsia="宋体"/>
                <w:sz w:val="20"/>
              </w:rPr>
              <w:t>离休费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437.56</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6D5FF4" w:rsidRDefault="001916E8" w:rsidP="00DA4EF7">
            <w:pPr>
              <w:widowControl/>
              <w:jc w:val="center"/>
              <w:rPr>
                <w:rFonts w:eastAsia="宋体"/>
                <w:sz w:val="20"/>
              </w:rPr>
            </w:pPr>
            <w:r>
              <w:rPr>
                <w:rFonts w:eastAsia="宋体" w:hint="eastAsia"/>
                <w:sz w:val="20"/>
              </w:rPr>
              <w:t>30302</w:t>
            </w:r>
          </w:p>
        </w:tc>
        <w:tc>
          <w:tcPr>
            <w:tcW w:w="3544" w:type="dxa"/>
            <w:tcBorders>
              <w:top w:val="nil"/>
              <w:left w:val="nil"/>
              <w:bottom w:val="single" w:sz="4" w:space="0" w:color="auto"/>
              <w:right w:val="single" w:sz="4" w:space="0" w:color="auto"/>
            </w:tcBorders>
            <w:shd w:val="clear" w:color="auto" w:fill="auto"/>
            <w:vAlign w:val="center"/>
          </w:tcPr>
          <w:p w:rsidR="001916E8" w:rsidRPr="006D5FF4" w:rsidRDefault="001916E8" w:rsidP="00DA4EF7">
            <w:pPr>
              <w:widowControl/>
              <w:jc w:val="center"/>
              <w:rPr>
                <w:rFonts w:eastAsia="宋体"/>
                <w:sz w:val="20"/>
              </w:rPr>
            </w:pPr>
            <w:r w:rsidRPr="005B5674">
              <w:rPr>
                <w:rFonts w:eastAsia="宋体" w:hint="eastAsia"/>
                <w:sz w:val="20"/>
              </w:rPr>
              <w:t>退休费</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1,630.44</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A6CC9" w:rsidRDefault="001916E8" w:rsidP="00DA6CC9">
            <w:pPr>
              <w:widowControl/>
              <w:jc w:val="center"/>
              <w:rPr>
                <w:rFonts w:eastAsia="宋体"/>
                <w:sz w:val="20"/>
              </w:rPr>
            </w:pPr>
            <w:r w:rsidRPr="00DA6CC9">
              <w:rPr>
                <w:rFonts w:eastAsia="宋体" w:hint="eastAsia"/>
                <w:sz w:val="20"/>
              </w:rPr>
              <w:t>30307</w:t>
            </w:r>
          </w:p>
        </w:tc>
        <w:tc>
          <w:tcPr>
            <w:tcW w:w="3544" w:type="dxa"/>
            <w:tcBorders>
              <w:top w:val="nil"/>
              <w:left w:val="nil"/>
              <w:bottom w:val="single" w:sz="4" w:space="0" w:color="auto"/>
              <w:right w:val="single" w:sz="4" w:space="0" w:color="auto"/>
            </w:tcBorders>
            <w:shd w:val="clear" w:color="auto" w:fill="auto"/>
            <w:vAlign w:val="center"/>
          </w:tcPr>
          <w:p w:rsidR="001916E8" w:rsidRPr="00DA6CC9" w:rsidRDefault="001916E8" w:rsidP="00DA6CC9">
            <w:pPr>
              <w:widowControl/>
              <w:jc w:val="center"/>
              <w:rPr>
                <w:rFonts w:eastAsia="宋体"/>
                <w:sz w:val="20"/>
              </w:rPr>
            </w:pPr>
            <w:r w:rsidRPr="00DA6CC9">
              <w:rPr>
                <w:rFonts w:eastAsia="宋体" w:hint="eastAsia"/>
                <w:sz w:val="20"/>
              </w:rPr>
              <w:t>医疗费补助</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75.74</w:t>
            </w:r>
          </w:p>
        </w:tc>
      </w:tr>
      <w:tr w:rsidR="001916E8" w:rsidRPr="006D5FF4" w:rsidTr="002A1487">
        <w:trPr>
          <w:trHeight w:val="319"/>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1916E8" w:rsidRPr="00DA6CC9" w:rsidRDefault="001916E8" w:rsidP="00DA6CC9">
            <w:pPr>
              <w:widowControl/>
              <w:jc w:val="center"/>
              <w:rPr>
                <w:rFonts w:eastAsia="宋体"/>
                <w:sz w:val="20"/>
              </w:rPr>
            </w:pPr>
            <w:r w:rsidRPr="00DA6CC9">
              <w:rPr>
                <w:rFonts w:eastAsia="宋体" w:hint="eastAsia"/>
                <w:sz w:val="20"/>
              </w:rPr>
              <w:lastRenderedPageBreak/>
              <w:t>30309</w:t>
            </w:r>
          </w:p>
        </w:tc>
        <w:tc>
          <w:tcPr>
            <w:tcW w:w="3544" w:type="dxa"/>
            <w:tcBorders>
              <w:top w:val="nil"/>
              <w:left w:val="nil"/>
              <w:bottom w:val="single" w:sz="4" w:space="0" w:color="auto"/>
              <w:right w:val="single" w:sz="4" w:space="0" w:color="auto"/>
            </w:tcBorders>
            <w:shd w:val="clear" w:color="auto" w:fill="auto"/>
            <w:vAlign w:val="center"/>
          </w:tcPr>
          <w:p w:rsidR="001916E8" w:rsidRPr="00DA6CC9" w:rsidRDefault="001916E8" w:rsidP="00DA6CC9">
            <w:pPr>
              <w:widowControl/>
              <w:jc w:val="center"/>
              <w:rPr>
                <w:rFonts w:eastAsia="宋体"/>
                <w:sz w:val="20"/>
              </w:rPr>
            </w:pPr>
            <w:r w:rsidRPr="00DA6CC9">
              <w:rPr>
                <w:rFonts w:eastAsia="宋体" w:hint="eastAsia"/>
                <w:sz w:val="20"/>
              </w:rPr>
              <w:t>奖励金</w:t>
            </w:r>
          </w:p>
        </w:tc>
        <w:tc>
          <w:tcPr>
            <w:tcW w:w="3520" w:type="dxa"/>
            <w:tcBorders>
              <w:top w:val="nil"/>
              <w:left w:val="nil"/>
              <w:bottom w:val="single" w:sz="4" w:space="0" w:color="auto"/>
              <w:right w:val="single" w:sz="4" w:space="0" w:color="auto"/>
            </w:tcBorders>
            <w:shd w:val="clear" w:color="auto" w:fill="auto"/>
            <w:vAlign w:val="center"/>
          </w:tcPr>
          <w:p w:rsidR="001916E8" w:rsidRDefault="001916E8" w:rsidP="001916E8">
            <w:pPr>
              <w:jc w:val="center"/>
              <w:rPr>
                <w:rFonts w:ascii="宋体" w:eastAsia="宋体" w:hAnsi="宋体" w:cs="宋体"/>
                <w:color w:val="000000"/>
                <w:sz w:val="22"/>
              </w:rPr>
            </w:pPr>
            <w:r>
              <w:rPr>
                <w:rFonts w:hint="eastAsia"/>
                <w:color w:val="000000"/>
                <w:sz w:val="22"/>
              </w:rPr>
              <w:t>3.15</w:t>
            </w:r>
          </w:p>
        </w:tc>
      </w:tr>
      <w:tr w:rsidR="00C90AF8" w:rsidRPr="006D5FF4" w:rsidTr="00DA4EF7">
        <w:trPr>
          <w:trHeight w:val="70"/>
          <w:jc w:val="center"/>
        </w:trPr>
        <w:tc>
          <w:tcPr>
            <w:tcW w:w="8659" w:type="dxa"/>
            <w:gridSpan w:val="3"/>
            <w:tcBorders>
              <w:top w:val="nil"/>
              <w:left w:val="nil"/>
              <w:bottom w:val="nil"/>
              <w:right w:val="nil"/>
            </w:tcBorders>
            <w:shd w:val="clear" w:color="auto" w:fill="auto"/>
            <w:vAlign w:val="center"/>
          </w:tcPr>
          <w:p w:rsidR="00C90AF8" w:rsidRPr="006D5FF4" w:rsidRDefault="00C90AF8" w:rsidP="00DA4EF7">
            <w:pPr>
              <w:widowControl/>
              <w:ind w:leftChars="-34" w:left="-71"/>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本表反映部门本年度按经济分类财政拨款基本支出明细情况。财政拨款指一般公共预算财政拨款和政府性基金预算财政拨款。</w:t>
            </w:r>
            <w:r w:rsidRPr="006D5FF4">
              <w:rPr>
                <w:rFonts w:eastAsia="宋体"/>
                <w:sz w:val="20"/>
              </w:rPr>
              <w:br/>
              <w:t xml:space="preserve">    2.“</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r>
    </w:tbl>
    <w:p w:rsidR="00DA4EF7" w:rsidRDefault="00DA4EF7" w:rsidP="00DA4EF7">
      <w:pPr>
        <w:autoSpaceDE w:val="0"/>
        <w:autoSpaceDN w:val="0"/>
        <w:adjustRightInd w:val="0"/>
        <w:jc w:val="center"/>
        <w:rPr>
          <w:rFonts w:ascii="FZXBSK--GBK1-0" w:eastAsia="FZXBSK--GBK1-0" w:cs="FZXBSK--GBK1-0"/>
          <w:kern w:val="0"/>
          <w:sz w:val="36"/>
          <w:szCs w:val="36"/>
        </w:rPr>
      </w:pPr>
    </w:p>
    <w:p w:rsidR="0060167F" w:rsidRDefault="0060167F" w:rsidP="00DA4EF7">
      <w:pPr>
        <w:autoSpaceDE w:val="0"/>
        <w:autoSpaceDN w:val="0"/>
        <w:adjustRightInd w:val="0"/>
        <w:jc w:val="center"/>
        <w:rPr>
          <w:rFonts w:ascii="FZXBSK--GBK1-0" w:eastAsia="FZXBSK--GBK1-0" w:cs="FZXBSK--GBK1-0"/>
          <w:kern w:val="0"/>
          <w:sz w:val="36"/>
          <w:szCs w:val="36"/>
        </w:rPr>
      </w:pPr>
    </w:p>
    <w:p w:rsidR="0060167F" w:rsidRDefault="0060167F" w:rsidP="00DA4EF7">
      <w:pPr>
        <w:autoSpaceDE w:val="0"/>
        <w:autoSpaceDN w:val="0"/>
        <w:adjustRightInd w:val="0"/>
        <w:jc w:val="center"/>
        <w:rPr>
          <w:rFonts w:ascii="FZXBSK--GBK1-0" w:eastAsia="FZXBSK--GBK1-0" w:cs="FZXBSK--GBK1-0"/>
          <w:kern w:val="0"/>
          <w:sz w:val="36"/>
          <w:szCs w:val="36"/>
        </w:rPr>
      </w:pPr>
    </w:p>
    <w:p w:rsidR="0060167F" w:rsidRDefault="0060167F" w:rsidP="00DA4EF7">
      <w:pPr>
        <w:autoSpaceDE w:val="0"/>
        <w:autoSpaceDN w:val="0"/>
        <w:adjustRightInd w:val="0"/>
        <w:jc w:val="center"/>
        <w:rPr>
          <w:rFonts w:ascii="FZXBSK--GBK1-0" w:eastAsia="FZXBSK--GBK1-0" w:cs="FZXBSK--GBK1-0"/>
          <w:kern w:val="0"/>
          <w:sz w:val="36"/>
          <w:szCs w:val="36"/>
        </w:rPr>
      </w:pPr>
    </w:p>
    <w:p w:rsidR="0060167F" w:rsidRDefault="0060167F" w:rsidP="00DA4EF7">
      <w:pPr>
        <w:autoSpaceDE w:val="0"/>
        <w:autoSpaceDN w:val="0"/>
        <w:adjustRightInd w:val="0"/>
        <w:jc w:val="center"/>
        <w:rPr>
          <w:rFonts w:ascii="FZXBSK--GBK1-0" w:eastAsia="FZXBSK--GBK1-0" w:cs="FZXBSK--GBK1-0"/>
          <w:kern w:val="0"/>
          <w:sz w:val="36"/>
          <w:szCs w:val="36"/>
        </w:rPr>
      </w:pPr>
    </w:p>
    <w:p w:rsidR="0060167F" w:rsidRDefault="0060167F" w:rsidP="00DA4EF7">
      <w:pPr>
        <w:autoSpaceDE w:val="0"/>
        <w:autoSpaceDN w:val="0"/>
        <w:adjustRightInd w:val="0"/>
        <w:jc w:val="center"/>
        <w:rPr>
          <w:rFonts w:ascii="FZXBSK--GBK1-0" w:eastAsia="FZXBSK--GBK1-0" w:cs="FZXBSK--GBK1-0"/>
          <w:kern w:val="0"/>
          <w:sz w:val="36"/>
          <w:szCs w:val="36"/>
        </w:rPr>
      </w:pPr>
    </w:p>
    <w:p w:rsidR="00F7774C" w:rsidRDefault="00F7774C" w:rsidP="00DA4EF7">
      <w:pPr>
        <w:autoSpaceDE w:val="0"/>
        <w:autoSpaceDN w:val="0"/>
        <w:adjustRightInd w:val="0"/>
        <w:jc w:val="center"/>
        <w:rPr>
          <w:rFonts w:ascii="FZXBSK--GBK1-0" w:eastAsia="FZXBSK--GBK1-0" w:cs="FZXBSK--GBK1-0"/>
          <w:kern w:val="0"/>
          <w:sz w:val="36"/>
          <w:szCs w:val="36"/>
        </w:rPr>
      </w:pPr>
    </w:p>
    <w:p w:rsidR="00F7774C" w:rsidRDefault="00F7774C" w:rsidP="00DA4EF7">
      <w:pPr>
        <w:autoSpaceDE w:val="0"/>
        <w:autoSpaceDN w:val="0"/>
        <w:adjustRightInd w:val="0"/>
        <w:jc w:val="center"/>
        <w:rPr>
          <w:rFonts w:ascii="FZXBSK--GBK1-0" w:eastAsia="FZXBSK--GBK1-0" w:cs="FZXBSK--GBK1-0"/>
          <w:kern w:val="0"/>
          <w:sz w:val="36"/>
          <w:szCs w:val="36"/>
        </w:rPr>
      </w:pPr>
    </w:p>
    <w:p w:rsidR="00F7774C" w:rsidRDefault="00F7774C" w:rsidP="00DA4EF7">
      <w:pPr>
        <w:autoSpaceDE w:val="0"/>
        <w:autoSpaceDN w:val="0"/>
        <w:adjustRightInd w:val="0"/>
        <w:jc w:val="center"/>
        <w:rPr>
          <w:rFonts w:ascii="FZXBSK--GBK1-0" w:eastAsia="FZXBSK--GBK1-0" w:cs="FZXBSK--GBK1-0"/>
          <w:kern w:val="0"/>
          <w:sz w:val="36"/>
          <w:szCs w:val="36"/>
        </w:rPr>
      </w:pPr>
    </w:p>
    <w:p w:rsidR="00F7774C" w:rsidRDefault="00F7774C" w:rsidP="00DA4EF7">
      <w:pPr>
        <w:autoSpaceDE w:val="0"/>
        <w:autoSpaceDN w:val="0"/>
        <w:adjustRightInd w:val="0"/>
        <w:jc w:val="center"/>
        <w:rPr>
          <w:rFonts w:ascii="FZXBSK--GBK1-0" w:eastAsia="FZXBSK--GBK1-0" w:cs="FZXBSK--GBK1-0"/>
          <w:kern w:val="0"/>
          <w:sz w:val="36"/>
          <w:szCs w:val="36"/>
        </w:rPr>
      </w:pPr>
    </w:p>
    <w:p w:rsidR="00BA05FF" w:rsidRDefault="00BA05FF" w:rsidP="00DA4EF7">
      <w:pPr>
        <w:autoSpaceDE w:val="0"/>
        <w:autoSpaceDN w:val="0"/>
        <w:adjustRightInd w:val="0"/>
        <w:jc w:val="center"/>
        <w:rPr>
          <w:rFonts w:ascii="FZXBSK--GBK1-0" w:eastAsia="FZXBSK--GBK1-0" w:cs="FZXBSK--GBK1-0"/>
          <w:kern w:val="0"/>
          <w:sz w:val="36"/>
          <w:szCs w:val="36"/>
        </w:rPr>
      </w:pPr>
    </w:p>
    <w:p w:rsidR="00BA05FF" w:rsidRPr="00DA4EF7" w:rsidRDefault="00BA05FF" w:rsidP="00DA4EF7">
      <w:pPr>
        <w:autoSpaceDE w:val="0"/>
        <w:autoSpaceDN w:val="0"/>
        <w:adjustRightInd w:val="0"/>
        <w:jc w:val="center"/>
        <w:rPr>
          <w:rFonts w:ascii="FZXBSK--GBK1-0" w:eastAsia="FZXBSK--GBK1-0" w:cs="FZXBSK--GBK1-0"/>
          <w:kern w:val="0"/>
          <w:sz w:val="36"/>
          <w:szCs w:val="36"/>
        </w:rPr>
      </w:pPr>
    </w:p>
    <w:p w:rsidR="00DA4EF7" w:rsidRDefault="00DA4EF7" w:rsidP="00945C5F">
      <w:pPr>
        <w:autoSpaceDE w:val="0"/>
        <w:autoSpaceDN w:val="0"/>
        <w:adjustRightInd w:val="0"/>
        <w:jc w:val="left"/>
        <w:rPr>
          <w:rFonts w:ascii="FZXBSK--GBK1-0" w:eastAsia="FZXBSK--GBK1-0" w:cs="FZXBSK--GBK1-0"/>
          <w:kern w:val="0"/>
          <w:sz w:val="36"/>
          <w:szCs w:val="36"/>
        </w:rPr>
      </w:pPr>
    </w:p>
    <w:tbl>
      <w:tblPr>
        <w:tblW w:w="9862" w:type="dxa"/>
        <w:jc w:val="center"/>
        <w:tblLook w:val="04A0"/>
      </w:tblPr>
      <w:tblGrid>
        <w:gridCol w:w="1061"/>
        <w:gridCol w:w="4112"/>
        <w:gridCol w:w="1559"/>
        <w:gridCol w:w="1393"/>
        <w:gridCol w:w="1737"/>
      </w:tblGrid>
      <w:tr w:rsidR="002768FF" w:rsidRPr="006D5FF4" w:rsidTr="00AF727F">
        <w:trPr>
          <w:trHeight w:val="960"/>
          <w:tblHeader/>
          <w:jc w:val="center"/>
        </w:trPr>
        <w:tc>
          <w:tcPr>
            <w:tcW w:w="9862" w:type="dxa"/>
            <w:gridSpan w:val="5"/>
            <w:tcBorders>
              <w:top w:val="nil"/>
              <w:left w:val="nil"/>
              <w:bottom w:val="nil"/>
              <w:right w:val="nil"/>
            </w:tcBorders>
            <w:shd w:val="clear" w:color="auto" w:fill="auto"/>
            <w:vAlign w:val="center"/>
          </w:tcPr>
          <w:p w:rsidR="002768FF" w:rsidRPr="00AF727F" w:rsidRDefault="002768FF" w:rsidP="009E4E93">
            <w:pPr>
              <w:pStyle w:val="2"/>
              <w:jc w:val="center"/>
              <w:rPr>
                <w:rFonts w:asciiTheme="minorEastAsia" w:eastAsiaTheme="minorEastAsia" w:hAnsiTheme="minorEastAsia"/>
                <w:sz w:val="40"/>
                <w:szCs w:val="40"/>
              </w:rPr>
            </w:pPr>
            <w:bookmarkStart w:id="19" w:name="_Toc49508347"/>
            <w:r w:rsidRPr="00AF727F">
              <w:rPr>
                <w:rFonts w:asciiTheme="minorEastAsia" w:eastAsiaTheme="minorEastAsia" w:hAnsiTheme="minorEastAsia"/>
                <w:sz w:val="40"/>
                <w:szCs w:val="40"/>
              </w:rPr>
              <w:lastRenderedPageBreak/>
              <w:t>一般公共预算财政拨款支出决算表</w:t>
            </w:r>
            <w:r w:rsidRPr="00AF727F">
              <w:rPr>
                <w:rFonts w:asciiTheme="minorEastAsia" w:eastAsiaTheme="minorEastAsia" w:hAnsiTheme="minorEastAsia" w:hint="eastAsia"/>
                <w:sz w:val="40"/>
                <w:szCs w:val="40"/>
              </w:rPr>
              <w:t>（</w:t>
            </w:r>
            <w:r w:rsidRPr="00AF727F">
              <w:rPr>
                <w:rFonts w:asciiTheme="minorEastAsia" w:eastAsiaTheme="minorEastAsia" w:hAnsiTheme="minorEastAsia"/>
                <w:sz w:val="40"/>
                <w:szCs w:val="40"/>
              </w:rPr>
              <w:t>功能科目）</w:t>
            </w:r>
            <w:bookmarkEnd w:id="19"/>
          </w:p>
        </w:tc>
      </w:tr>
      <w:tr w:rsidR="00900859" w:rsidRPr="006D5FF4" w:rsidTr="00AF727F">
        <w:trPr>
          <w:trHeight w:val="319"/>
          <w:tblHeader/>
          <w:jc w:val="center"/>
        </w:trPr>
        <w:tc>
          <w:tcPr>
            <w:tcW w:w="1061" w:type="dxa"/>
            <w:tcBorders>
              <w:top w:val="nil"/>
              <w:left w:val="nil"/>
              <w:bottom w:val="nil"/>
              <w:right w:val="nil"/>
            </w:tcBorders>
            <w:shd w:val="clear" w:color="auto" w:fill="auto"/>
            <w:vAlign w:val="center"/>
          </w:tcPr>
          <w:p w:rsidR="002768FF" w:rsidRPr="006D5FF4" w:rsidRDefault="002768FF" w:rsidP="00900859">
            <w:pPr>
              <w:widowControl/>
              <w:jc w:val="center"/>
              <w:rPr>
                <w:rFonts w:eastAsia="方正小标宋_GBK"/>
                <w:sz w:val="40"/>
                <w:szCs w:val="40"/>
              </w:rPr>
            </w:pPr>
          </w:p>
        </w:tc>
        <w:tc>
          <w:tcPr>
            <w:tcW w:w="4112" w:type="dxa"/>
            <w:tcBorders>
              <w:top w:val="nil"/>
              <w:left w:val="nil"/>
              <w:bottom w:val="nil"/>
              <w:right w:val="nil"/>
            </w:tcBorders>
            <w:shd w:val="clear" w:color="auto" w:fill="auto"/>
            <w:vAlign w:val="center"/>
          </w:tcPr>
          <w:p w:rsidR="002768FF" w:rsidRPr="006D5FF4" w:rsidRDefault="002768FF" w:rsidP="00900859">
            <w:pPr>
              <w:widowControl/>
              <w:jc w:val="center"/>
              <w:rPr>
                <w:rFonts w:eastAsia="Times New Roman"/>
                <w:sz w:val="20"/>
              </w:rPr>
            </w:pPr>
          </w:p>
        </w:tc>
        <w:tc>
          <w:tcPr>
            <w:tcW w:w="1559" w:type="dxa"/>
            <w:tcBorders>
              <w:top w:val="nil"/>
              <w:left w:val="nil"/>
              <w:bottom w:val="nil"/>
              <w:right w:val="nil"/>
            </w:tcBorders>
            <w:shd w:val="clear" w:color="auto" w:fill="auto"/>
            <w:vAlign w:val="center"/>
          </w:tcPr>
          <w:p w:rsidR="002768FF" w:rsidRPr="006D5FF4" w:rsidRDefault="002768FF" w:rsidP="00900859">
            <w:pPr>
              <w:widowControl/>
              <w:jc w:val="center"/>
              <w:rPr>
                <w:rFonts w:eastAsia="Times New Roman"/>
                <w:sz w:val="20"/>
              </w:rPr>
            </w:pPr>
          </w:p>
        </w:tc>
        <w:tc>
          <w:tcPr>
            <w:tcW w:w="1393" w:type="dxa"/>
            <w:tcBorders>
              <w:top w:val="nil"/>
              <w:left w:val="nil"/>
              <w:bottom w:val="nil"/>
              <w:right w:val="nil"/>
            </w:tcBorders>
            <w:shd w:val="clear" w:color="auto" w:fill="auto"/>
            <w:vAlign w:val="center"/>
          </w:tcPr>
          <w:p w:rsidR="002768FF" w:rsidRPr="006D5FF4" w:rsidRDefault="002768FF" w:rsidP="00900859">
            <w:pPr>
              <w:widowControl/>
              <w:jc w:val="center"/>
              <w:rPr>
                <w:rFonts w:eastAsia="Times New Roman"/>
                <w:sz w:val="20"/>
              </w:rPr>
            </w:pPr>
          </w:p>
        </w:tc>
        <w:tc>
          <w:tcPr>
            <w:tcW w:w="1737" w:type="dxa"/>
            <w:tcBorders>
              <w:top w:val="nil"/>
              <w:left w:val="nil"/>
              <w:bottom w:val="nil"/>
              <w:right w:val="nil"/>
            </w:tcBorders>
            <w:shd w:val="clear" w:color="auto" w:fill="auto"/>
            <w:noWrap/>
            <w:vAlign w:val="center"/>
          </w:tcPr>
          <w:p w:rsidR="002768FF" w:rsidRPr="006D5FF4" w:rsidRDefault="002768FF" w:rsidP="00900859">
            <w:pPr>
              <w:widowControl/>
              <w:jc w:val="right"/>
              <w:rPr>
                <w:rFonts w:eastAsia="宋体"/>
                <w:sz w:val="20"/>
              </w:rPr>
            </w:pPr>
            <w:r w:rsidRPr="006D5FF4">
              <w:rPr>
                <w:rFonts w:eastAsia="宋体"/>
                <w:sz w:val="20"/>
              </w:rPr>
              <w:t>公开</w:t>
            </w:r>
            <w:r w:rsidRPr="006D5FF4">
              <w:rPr>
                <w:rFonts w:eastAsia="宋体"/>
                <w:sz w:val="20"/>
              </w:rPr>
              <w:t>07</w:t>
            </w:r>
            <w:r w:rsidRPr="006D5FF4">
              <w:rPr>
                <w:rFonts w:eastAsia="宋体"/>
                <w:sz w:val="20"/>
              </w:rPr>
              <w:t>表</w:t>
            </w:r>
          </w:p>
        </w:tc>
      </w:tr>
      <w:tr w:rsidR="002768FF" w:rsidRPr="006D5FF4" w:rsidTr="00AF727F">
        <w:trPr>
          <w:trHeight w:val="319"/>
          <w:tblHeader/>
          <w:jc w:val="center"/>
        </w:trPr>
        <w:tc>
          <w:tcPr>
            <w:tcW w:w="5173" w:type="dxa"/>
            <w:gridSpan w:val="2"/>
            <w:tcBorders>
              <w:top w:val="nil"/>
              <w:left w:val="nil"/>
              <w:bottom w:val="single" w:sz="4" w:space="0" w:color="auto"/>
              <w:right w:val="nil"/>
            </w:tcBorders>
            <w:shd w:val="clear" w:color="auto" w:fill="auto"/>
            <w:vAlign w:val="center"/>
          </w:tcPr>
          <w:p w:rsidR="002768FF" w:rsidRPr="006D5FF4" w:rsidRDefault="002768FF" w:rsidP="00FA5B33">
            <w:pPr>
              <w:widowControl/>
              <w:jc w:val="left"/>
              <w:rPr>
                <w:rFonts w:eastAsia="宋体"/>
                <w:sz w:val="20"/>
              </w:rPr>
            </w:pPr>
            <w:r w:rsidRPr="006D5FF4">
              <w:rPr>
                <w:rFonts w:eastAsia="宋体"/>
                <w:sz w:val="20"/>
              </w:rPr>
              <w:t>部门名称：</w:t>
            </w:r>
            <w:r w:rsidR="00FA5B33">
              <w:rPr>
                <w:rFonts w:eastAsia="宋体" w:hint="eastAsia"/>
                <w:sz w:val="20"/>
              </w:rPr>
              <w:t>南京信息工程大学</w:t>
            </w:r>
          </w:p>
        </w:tc>
        <w:tc>
          <w:tcPr>
            <w:tcW w:w="1559" w:type="dxa"/>
            <w:tcBorders>
              <w:top w:val="nil"/>
              <w:left w:val="nil"/>
              <w:bottom w:val="nil"/>
              <w:right w:val="nil"/>
            </w:tcBorders>
            <w:shd w:val="clear" w:color="auto" w:fill="auto"/>
            <w:vAlign w:val="center"/>
          </w:tcPr>
          <w:p w:rsidR="002768FF" w:rsidRPr="006D5FF4" w:rsidRDefault="002768FF" w:rsidP="00900859">
            <w:pPr>
              <w:widowControl/>
              <w:jc w:val="left"/>
              <w:rPr>
                <w:rFonts w:eastAsia="宋体"/>
                <w:sz w:val="20"/>
              </w:rPr>
            </w:pPr>
          </w:p>
        </w:tc>
        <w:tc>
          <w:tcPr>
            <w:tcW w:w="1393" w:type="dxa"/>
            <w:tcBorders>
              <w:top w:val="nil"/>
              <w:left w:val="nil"/>
              <w:bottom w:val="nil"/>
              <w:right w:val="nil"/>
            </w:tcBorders>
            <w:shd w:val="clear" w:color="auto" w:fill="auto"/>
            <w:vAlign w:val="center"/>
          </w:tcPr>
          <w:p w:rsidR="002768FF" w:rsidRPr="006D5FF4" w:rsidRDefault="002768FF" w:rsidP="00900859">
            <w:pPr>
              <w:widowControl/>
              <w:jc w:val="left"/>
              <w:rPr>
                <w:rFonts w:eastAsia="Times New Roman"/>
                <w:sz w:val="20"/>
              </w:rPr>
            </w:pPr>
          </w:p>
        </w:tc>
        <w:tc>
          <w:tcPr>
            <w:tcW w:w="1737" w:type="dxa"/>
            <w:tcBorders>
              <w:top w:val="nil"/>
              <w:left w:val="nil"/>
              <w:bottom w:val="nil"/>
              <w:right w:val="nil"/>
            </w:tcBorders>
            <w:shd w:val="clear" w:color="auto" w:fill="auto"/>
            <w:noWrap/>
            <w:vAlign w:val="center"/>
          </w:tcPr>
          <w:p w:rsidR="002768FF" w:rsidRPr="006D5FF4" w:rsidRDefault="002768FF" w:rsidP="00900859">
            <w:pPr>
              <w:widowControl/>
              <w:jc w:val="right"/>
              <w:rPr>
                <w:rFonts w:eastAsia="宋体"/>
                <w:sz w:val="20"/>
              </w:rPr>
            </w:pPr>
            <w:r w:rsidRPr="006D5FF4">
              <w:rPr>
                <w:rFonts w:eastAsia="宋体"/>
                <w:sz w:val="20"/>
              </w:rPr>
              <w:t>金额单位：万元</w:t>
            </w:r>
          </w:p>
        </w:tc>
      </w:tr>
      <w:tr w:rsidR="002768FF" w:rsidRPr="006D5FF4" w:rsidTr="00AF727F">
        <w:trPr>
          <w:trHeight w:val="319"/>
          <w:tblHeader/>
          <w:jc w:val="center"/>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8FF" w:rsidRPr="006D5FF4" w:rsidRDefault="002768FF" w:rsidP="00900859">
            <w:pPr>
              <w:widowControl/>
              <w:jc w:val="center"/>
              <w:rPr>
                <w:rFonts w:eastAsia="宋体"/>
                <w:sz w:val="20"/>
              </w:rPr>
            </w:pPr>
            <w:r w:rsidRPr="006D5FF4">
              <w:rPr>
                <w:rFonts w:eastAsia="宋体"/>
                <w:sz w:val="20"/>
              </w:rPr>
              <w:t>项目</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8FF" w:rsidRPr="006D5FF4" w:rsidRDefault="002768FF" w:rsidP="00900859">
            <w:pPr>
              <w:widowControl/>
              <w:jc w:val="center"/>
              <w:rPr>
                <w:rFonts w:eastAsia="宋体"/>
                <w:sz w:val="20"/>
              </w:rPr>
            </w:pPr>
            <w:r w:rsidRPr="006D5FF4">
              <w:rPr>
                <w:rFonts w:eastAsia="宋体"/>
                <w:sz w:val="20"/>
              </w:rPr>
              <w:t>本年支出合计</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8FF" w:rsidRPr="006D5FF4" w:rsidRDefault="002768FF" w:rsidP="00900859">
            <w:pPr>
              <w:widowControl/>
              <w:jc w:val="center"/>
              <w:rPr>
                <w:rFonts w:eastAsia="宋体"/>
                <w:sz w:val="20"/>
              </w:rPr>
            </w:pPr>
            <w:r w:rsidRPr="006D5FF4">
              <w:rPr>
                <w:rFonts w:eastAsia="宋体"/>
                <w:sz w:val="20"/>
              </w:rPr>
              <w:t>基本支出</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68FF" w:rsidRPr="006D5FF4" w:rsidRDefault="002768FF" w:rsidP="00900859">
            <w:pPr>
              <w:widowControl/>
              <w:jc w:val="center"/>
              <w:rPr>
                <w:rFonts w:eastAsia="宋体"/>
                <w:sz w:val="20"/>
              </w:rPr>
            </w:pPr>
            <w:r w:rsidRPr="006D5FF4">
              <w:rPr>
                <w:rFonts w:eastAsia="宋体"/>
                <w:sz w:val="20"/>
              </w:rPr>
              <w:t>项目支出</w:t>
            </w:r>
          </w:p>
        </w:tc>
      </w:tr>
      <w:tr w:rsidR="00900859" w:rsidRPr="006D5FF4" w:rsidTr="00AF727F">
        <w:trPr>
          <w:trHeight w:val="642"/>
          <w:tblHeader/>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2768FF" w:rsidRPr="006D5FF4" w:rsidRDefault="002768FF" w:rsidP="00900859">
            <w:pPr>
              <w:widowControl/>
              <w:jc w:val="center"/>
              <w:rPr>
                <w:rFonts w:eastAsia="宋体"/>
                <w:sz w:val="20"/>
              </w:rPr>
            </w:pPr>
            <w:r w:rsidRPr="006D5FF4">
              <w:rPr>
                <w:rFonts w:eastAsia="宋体"/>
                <w:sz w:val="20"/>
              </w:rPr>
              <w:t>功能分类科目编码</w:t>
            </w:r>
          </w:p>
        </w:tc>
        <w:tc>
          <w:tcPr>
            <w:tcW w:w="4112" w:type="dxa"/>
            <w:tcBorders>
              <w:top w:val="nil"/>
              <w:left w:val="nil"/>
              <w:bottom w:val="single" w:sz="4" w:space="0" w:color="auto"/>
              <w:right w:val="single" w:sz="4" w:space="0" w:color="auto"/>
            </w:tcBorders>
            <w:shd w:val="clear" w:color="auto" w:fill="auto"/>
            <w:vAlign w:val="center"/>
          </w:tcPr>
          <w:p w:rsidR="002768FF" w:rsidRPr="006D5FF4" w:rsidRDefault="002768FF" w:rsidP="00900859">
            <w:pPr>
              <w:widowControl/>
              <w:jc w:val="center"/>
              <w:rPr>
                <w:rFonts w:eastAsia="宋体"/>
                <w:sz w:val="20"/>
              </w:rPr>
            </w:pPr>
            <w:r w:rsidRPr="006D5FF4">
              <w:rPr>
                <w:rFonts w:eastAsia="宋体"/>
                <w:sz w:val="20"/>
              </w:rPr>
              <w:t>科目名称</w:t>
            </w:r>
          </w:p>
        </w:tc>
        <w:tc>
          <w:tcPr>
            <w:tcW w:w="1559" w:type="dxa"/>
            <w:vMerge/>
            <w:tcBorders>
              <w:top w:val="single" w:sz="4" w:space="0" w:color="auto"/>
              <w:left w:val="single" w:sz="4" w:space="0" w:color="auto"/>
              <w:bottom w:val="single" w:sz="4" w:space="0" w:color="auto"/>
              <w:right w:val="single" w:sz="4" w:space="0" w:color="auto"/>
            </w:tcBorders>
            <w:vAlign w:val="center"/>
          </w:tcPr>
          <w:p w:rsidR="002768FF" w:rsidRPr="006D5FF4" w:rsidRDefault="002768FF" w:rsidP="00900859">
            <w:pPr>
              <w:widowControl/>
              <w:jc w:val="left"/>
              <w:rPr>
                <w:rFonts w:eastAsia="宋体"/>
                <w:sz w:val="20"/>
              </w:rPr>
            </w:pPr>
          </w:p>
        </w:tc>
        <w:tc>
          <w:tcPr>
            <w:tcW w:w="1393" w:type="dxa"/>
            <w:vMerge/>
            <w:tcBorders>
              <w:top w:val="single" w:sz="4" w:space="0" w:color="auto"/>
              <w:left w:val="single" w:sz="4" w:space="0" w:color="auto"/>
              <w:bottom w:val="single" w:sz="4" w:space="0" w:color="auto"/>
              <w:right w:val="single" w:sz="4" w:space="0" w:color="auto"/>
            </w:tcBorders>
            <w:vAlign w:val="center"/>
          </w:tcPr>
          <w:p w:rsidR="002768FF" w:rsidRPr="006D5FF4" w:rsidRDefault="002768FF" w:rsidP="00900859">
            <w:pPr>
              <w:widowControl/>
              <w:jc w:val="left"/>
              <w:rPr>
                <w:rFonts w:eastAsia="宋体"/>
                <w:sz w:val="20"/>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2768FF" w:rsidRPr="006D5FF4" w:rsidRDefault="002768FF" w:rsidP="00900859">
            <w:pPr>
              <w:widowControl/>
              <w:jc w:val="left"/>
              <w:rPr>
                <w:rFonts w:eastAsia="宋体"/>
                <w:sz w:val="20"/>
              </w:rPr>
            </w:pPr>
          </w:p>
        </w:tc>
      </w:tr>
      <w:tr w:rsidR="002768FF" w:rsidRPr="006D5FF4" w:rsidTr="000E7099">
        <w:trPr>
          <w:trHeight w:val="319"/>
          <w:jc w:val="center"/>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8FF" w:rsidRPr="006D5FF4" w:rsidRDefault="002768FF" w:rsidP="00900859">
            <w:pPr>
              <w:widowControl/>
              <w:jc w:val="center"/>
              <w:rPr>
                <w:rFonts w:eastAsia="宋体"/>
                <w:sz w:val="20"/>
              </w:rPr>
            </w:pPr>
            <w:r w:rsidRPr="006D5FF4">
              <w:rPr>
                <w:rFonts w:eastAsia="宋体"/>
                <w:sz w:val="20"/>
              </w:rPr>
              <w:t>栏次</w:t>
            </w:r>
          </w:p>
        </w:tc>
        <w:tc>
          <w:tcPr>
            <w:tcW w:w="1559" w:type="dxa"/>
            <w:tcBorders>
              <w:top w:val="nil"/>
              <w:left w:val="nil"/>
              <w:bottom w:val="single" w:sz="4" w:space="0" w:color="auto"/>
              <w:right w:val="single" w:sz="4" w:space="0" w:color="auto"/>
            </w:tcBorders>
            <w:shd w:val="clear" w:color="auto" w:fill="auto"/>
            <w:vAlign w:val="center"/>
          </w:tcPr>
          <w:p w:rsidR="002768FF" w:rsidRPr="006D5FF4" w:rsidRDefault="002768FF" w:rsidP="00900859">
            <w:pPr>
              <w:widowControl/>
              <w:jc w:val="center"/>
              <w:rPr>
                <w:rFonts w:eastAsia="宋体"/>
                <w:sz w:val="20"/>
              </w:rPr>
            </w:pPr>
            <w:r w:rsidRPr="006D5FF4">
              <w:rPr>
                <w:rFonts w:eastAsia="宋体"/>
                <w:sz w:val="20"/>
              </w:rPr>
              <w:t>1</w:t>
            </w:r>
          </w:p>
        </w:tc>
        <w:tc>
          <w:tcPr>
            <w:tcW w:w="1393" w:type="dxa"/>
            <w:tcBorders>
              <w:top w:val="nil"/>
              <w:left w:val="nil"/>
              <w:bottom w:val="single" w:sz="4" w:space="0" w:color="auto"/>
              <w:right w:val="single" w:sz="4" w:space="0" w:color="auto"/>
            </w:tcBorders>
            <w:shd w:val="clear" w:color="auto" w:fill="auto"/>
            <w:vAlign w:val="center"/>
          </w:tcPr>
          <w:p w:rsidR="002768FF" w:rsidRPr="006D5FF4" w:rsidRDefault="002768FF" w:rsidP="00900859">
            <w:pPr>
              <w:widowControl/>
              <w:jc w:val="center"/>
              <w:rPr>
                <w:rFonts w:eastAsia="宋体"/>
                <w:sz w:val="20"/>
              </w:rPr>
            </w:pPr>
            <w:r w:rsidRPr="006D5FF4">
              <w:rPr>
                <w:rFonts w:eastAsia="宋体"/>
                <w:sz w:val="20"/>
              </w:rPr>
              <w:t>2</w:t>
            </w:r>
          </w:p>
        </w:tc>
        <w:tc>
          <w:tcPr>
            <w:tcW w:w="1737" w:type="dxa"/>
            <w:tcBorders>
              <w:top w:val="nil"/>
              <w:left w:val="nil"/>
              <w:bottom w:val="single" w:sz="4" w:space="0" w:color="auto"/>
              <w:right w:val="single" w:sz="4" w:space="0" w:color="auto"/>
            </w:tcBorders>
            <w:shd w:val="clear" w:color="auto" w:fill="auto"/>
            <w:vAlign w:val="center"/>
          </w:tcPr>
          <w:p w:rsidR="002768FF" w:rsidRPr="006D5FF4" w:rsidRDefault="002768FF" w:rsidP="00900859">
            <w:pPr>
              <w:widowControl/>
              <w:jc w:val="center"/>
              <w:rPr>
                <w:rFonts w:eastAsia="宋体"/>
                <w:sz w:val="20"/>
              </w:rPr>
            </w:pPr>
            <w:r w:rsidRPr="006D5FF4">
              <w:rPr>
                <w:rFonts w:eastAsia="宋体"/>
                <w:sz w:val="20"/>
              </w:rPr>
              <w:t>3</w:t>
            </w:r>
          </w:p>
        </w:tc>
      </w:tr>
      <w:tr w:rsidR="000E7099" w:rsidRPr="006D5FF4" w:rsidTr="000E7099">
        <w:trPr>
          <w:trHeight w:val="319"/>
          <w:jc w:val="center"/>
        </w:trPr>
        <w:tc>
          <w:tcPr>
            <w:tcW w:w="5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7099" w:rsidRPr="006D5FF4" w:rsidRDefault="000E7099" w:rsidP="00900859">
            <w:pPr>
              <w:widowControl/>
              <w:jc w:val="center"/>
              <w:rPr>
                <w:rFonts w:eastAsia="宋体"/>
                <w:sz w:val="20"/>
              </w:rPr>
            </w:pPr>
            <w:r w:rsidRPr="006D5FF4">
              <w:rPr>
                <w:rFonts w:eastAsia="宋体"/>
                <w:sz w:val="20"/>
              </w:rPr>
              <w:t>合计</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73,544.03</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45,692.05</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27,851.98</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201</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一般公共服务支出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97.47</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97.47</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20110</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人力资源事务</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97.47</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97.47</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2011008</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引进人才费用</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2011099</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其他人力资源事务支出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97.47</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97.47</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203</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国防支出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164.00</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164.00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20399</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其他国防支出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164.00</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164.00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2039901</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其他国防支出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164.00</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164.00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205</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教育支出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65,009.31</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38,673.46</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26,335.85</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20502</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普通教育</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65,009.31</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38,673.46</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26,335.85</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2050205</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高等教育</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65,009.31</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38,673.46</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26,335.85</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科学技术支出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926.08</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926.08</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20602</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基础研究</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67.57</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67.57</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2060203</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自然科学基金</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67.57</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67.57</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20604</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技术研究与开发</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8.63</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8.63</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2060402</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应用技术研究与开发</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8.63</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8.63</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20605</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科技条件与服务</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13.19</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13.19</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2060503</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科技条件专项</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13.19</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13.19</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20606</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社会科学</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19.48</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19.48</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2060603</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社科基金支出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19.48</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19.48</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20699</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其他科学技术支出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817.21</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817.21</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2069901</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科技奖励</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20.00</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20.00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2069999</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其他科学技术支出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797.21</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797.21</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208</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社会保障和就业支出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5,312.08</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5,284.48</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27.60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20805</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行政事业单位离退休</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5,284.48</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5,284.48</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2080505</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机关事业单位基本养老保险缴费支出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3,774.14</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3,774.14</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2080506</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机关事业单位职业年金缴费支出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1,510.34</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1,510.34</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20807</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就业补助</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27.60</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27.60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2080713</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求职创业补贴</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27.60</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27.60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211</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节能环保支出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21103</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污染防治</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2110399</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其他污染防治支出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lastRenderedPageBreak/>
              <w:t>213</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农林水支出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1.44</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1.44</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21301</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农业</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1.44</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1.44</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2130106</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科技转化与推广服务</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1.44</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1.44</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221</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住房保障支出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1,734.11</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1,734.11</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22102</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住房改革支出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1,734.11</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1,734.11</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2210202</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提租补贴</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1,734.11</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1,734.11</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229</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其他支出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11,075.22</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11,075.22</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22999</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其他支出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299.53</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299.53</w:t>
            </w:r>
          </w:p>
        </w:tc>
      </w:tr>
      <w:tr w:rsidR="000E7099" w:rsidRPr="006D5FF4" w:rsidTr="000E7099">
        <w:trPr>
          <w:trHeight w:val="319"/>
          <w:jc w:val="center"/>
        </w:trPr>
        <w:tc>
          <w:tcPr>
            <w:tcW w:w="1061" w:type="dxa"/>
            <w:tcBorders>
              <w:top w:val="nil"/>
              <w:left w:val="single" w:sz="4" w:space="0" w:color="auto"/>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2299901</w:t>
            </w:r>
          </w:p>
        </w:tc>
        <w:tc>
          <w:tcPr>
            <w:tcW w:w="4112" w:type="dxa"/>
            <w:tcBorders>
              <w:top w:val="nil"/>
              <w:left w:val="nil"/>
              <w:bottom w:val="single" w:sz="4" w:space="0" w:color="auto"/>
              <w:right w:val="single" w:sz="4" w:space="0" w:color="auto"/>
            </w:tcBorders>
            <w:shd w:val="clear" w:color="auto" w:fill="auto"/>
            <w:vAlign w:val="center"/>
          </w:tcPr>
          <w:p w:rsidR="000E7099" w:rsidRDefault="000E7099">
            <w:pPr>
              <w:rPr>
                <w:rFonts w:ascii="宋体" w:eastAsia="宋体" w:hAnsi="宋体" w:cs="Arial"/>
                <w:color w:val="000000"/>
                <w:sz w:val="22"/>
              </w:rPr>
            </w:pPr>
            <w:r>
              <w:rPr>
                <w:rFonts w:cs="Arial" w:hint="eastAsia"/>
                <w:color w:val="000000"/>
                <w:sz w:val="22"/>
              </w:rPr>
              <w:t>其他支出</w:t>
            </w:r>
          </w:p>
        </w:tc>
        <w:tc>
          <w:tcPr>
            <w:tcW w:w="1559"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299.53</w:t>
            </w:r>
          </w:p>
        </w:tc>
        <w:tc>
          <w:tcPr>
            <w:tcW w:w="1393"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0.00</w:t>
            </w:r>
          </w:p>
        </w:tc>
        <w:tc>
          <w:tcPr>
            <w:tcW w:w="1737" w:type="dxa"/>
            <w:tcBorders>
              <w:top w:val="nil"/>
              <w:left w:val="nil"/>
              <w:bottom w:val="single" w:sz="4" w:space="0" w:color="auto"/>
              <w:right w:val="single" w:sz="4" w:space="0" w:color="auto"/>
            </w:tcBorders>
            <w:shd w:val="clear" w:color="auto" w:fill="auto"/>
            <w:vAlign w:val="center"/>
          </w:tcPr>
          <w:p w:rsidR="000E7099" w:rsidRDefault="000E7099">
            <w:pPr>
              <w:jc w:val="right"/>
              <w:rPr>
                <w:rFonts w:ascii="宋体" w:eastAsia="宋体" w:hAnsi="宋体" w:cs="Arial"/>
                <w:color w:val="000000"/>
                <w:sz w:val="22"/>
              </w:rPr>
            </w:pPr>
            <w:r>
              <w:rPr>
                <w:rFonts w:cs="Arial" w:hint="eastAsia"/>
                <w:color w:val="000000"/>
                <w:sz w:val="22"/>
              </w:rPr>
              <w:t>299.53</w:t>
            </w:r>
          </w:p>
        </w:tc>
      </w:tr>
      <w:tr w:rsidR="002768FF" w:rsidRPr="006D5FF4" w:rsidTr="00900859">
        <w:trPr>
          <w:trHeight w:val="615"/>
          <w:jc w:val="center"/>
        </w:trPr>
        <w:tc>
          <w:tcPr>
            <w:tcW w:w="9862" w:type="dxa"/>
            <w:gridSpan w:val="5"/>
            <w:tcBorders>
              <w:top w:val="nil"/>
              <w:left w:val="nil"/>
              <w:bottom w:val="nil"/>
              <w:right w:val="nil"/>
            </w:tcBorders>
            <w:shd w:val="clear" w:color="auto" w:fill="auto"/>
            <w:vAlign w:val="center"/>
          </w:tcPr>
          <w:p w:rsidR="002768FF" w:rsidRPr="006D5FF4" w:rsidRDefault="002768FF" w:rsidP="00900859">
            <w:pPr>
              <w:widowControl/>
              <w:jc w:val="left"/>
              <w:rPr>
                <w:rFonts w:eastAsia="宋体"/>
                <w:sz w:val="20"/>
              </w:rPr>
            </w:pPr>
            <w:r w:rsidRPr="006D5FF4">
              <w:rPr>
                <w:rFonts w:eastAsia="宋体"/>
                <w:sz w:val="20"/>
              </w:rPr>
              <w:t>注：</w:t>
            </w:r>
            <w:r w:rsidRPr="006D5FF4">
              <w:rPr>
                <w:rFonts w:eastAsia="宋体"/>
                <w:sz w:val="20"/>
              </w:rPr>
              <w:t>1.</w:t>
            </w:r>
            <w:r w:rsidRPr="006D5FF4">
              <w:rPr>
                <w:rFonts w:eastAsia="宋体"/>
                <w:sz w:val="20"/>
              </w:rPr>
              <w:t>本表反映部门本年度按功能分类一般公共预算财政拨款实际支出情况。</w:t>
            </w:r>
            <w:r w:rsidRPr="006D5FF4">
              <w:rPr>
                <w:rFonts w:eastAsia="宋体"/>
                <w:sz w:val="20"/>
              </w:rPr>
              <w:br/>
              <w:t xml:space="preserve">    2.“</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r>
    </w:tbl>
    <w:p w:rsidR="002A1487" w:rsidRPr="002768FF" w:rsidRDefault="002A1487" w:rsidP="00945C5F">
      <w:pPr>
        <w:autoSpaceDE w:val="0"/>
        <w:autoSpaceDN w:val="0"/>
        <w:adjustRightInd w:val="0"/>
        <w:jc w:val="left"/>
        <w:rPr>
          <w:rFonts w:ascii="FZXBSK--GBK1-0" w:eastAsia="FZXBSK--GBK1-0" w:cs="FZXBSK--GBK1-0"/>
          <w:kern w:val="0"/>
          <w:sz w:val="36"/>
          <w:szCs w:val="36"/>
        </w:rPr>
      </w:pPr>
    </w:p>
    <w:p w:rsidR="002A1487" w:rsidRDefault="002A1487" w:rsidP="00945C5F">
      <w:pPr>
        <w:autoSpaceDE w:val="0"/>
        <w:autoSpaceDN w:val="0"/>
        <w:adjustRightInd w:val="0"/>
        <w:jc w:val="left"/>
        <w:rPr>
          <w:rFonts w:ascii="FZXBSK--GBK1-0" w:eastAsia="FZXBSK--GBK1-0" w:cs="FZXBSK--GBK1-0"/>
          <w:kern w:val="0"/>
          <w:sz w:val="36"/>
          <w:szCs w:val="36"/>
        </w:rPr>
      </w:pPr>
    </w:p>
    <w:p w:rsidR="00FA3D51" w:rsidRDefault="00FA3D51" w:rsidP="00945C5F">
      <w:pPr>
        <w:autoSpaceDE w:val="0"/>
        <w:autoSpaceDN w:val="0"/>
        <w:adjustRightInd w:val="0"/>
        <w:jc w:val="left"/>
        <w:rPr>
          <w:rFonts w:ascii="FZXBSK--GBK1-0" w:eastAsia="FZXBSK--GBK1-0" w:cs="FZXBSK--GBK1-0"/>
          <w:kern w:val="0"/>
          <w:sz w:val="36"/>
          <w:szCs w:val="36"/>
        </w:rPr>
      </w:pPr>
    </w:p>
    <w:p w:rsidR="00FA3D51" w:rsidRDefault="00FA3D51" w:rsidP="00945C5F">
      <w:pPr>
        <w:autoSpaceDE w:val="0"/>
        <w:autoSpaceDN w:val="0"/>
        <w:adjustRightInd w:val="0"/>
        <w:jc w:val="left"/>
        <w:rPr>
          <w:rFonts w:ascii="FZXBSK--GBK1-0" w:eastAsia="FZXBSK--GBK1-0" w:cs="FZXBSK--GBK1-0"/>
          <w:kern w:val="0"/>
          <w:sz w:val="36"/>
          <w:szCs w:val="36"/>
        </w:rPr>
      </w:pPr>
    </w:p>
    <w:p w:rsidR="00FA3D51" w:rsidRDefault="00FA3D51" w:rsidP="00945C5F">
      <w:pPr>
        <w:autoSpaceDE w:val="0"/>
        <w:autoSpaceDN w:val="0"/>
        <w:adjustRightInd w:val="0"/>
        <w:jc w:val="left"/>
        <w:rPr>
          <w:rFonts w:ascii="FZXBSK--GBK1-0" w:eastAsia="FZXBSK--GBK1-0" w:cs="FZXBSK--GBK1-0"/>
          <w:kern w:val="0"/>
          <w:sz w:val="36"/>
          <w:szCs w:val="36"/>
        </w:rPr>
      </w:pPr>
    </w:p>
    <w:p w:rsidR="00FA3D51" w:rsidRDefault="00FA3D51" w:rsidP="00945C5F">
      <w:pPr>
        <w:autoSpaceDE w:val="0"/>
        <w:autoSpaceDN w:val="0"/>
        <w:adjustRightInd w:val="0"/>
        <w:jc w:val="left"/>
        <w:rPr>
          <w:rFonts w:ascii="FZXBSK--GBK1-0" w:eastAsia="FZXBSK--GBK1-0" w:cs="FZXBSK--GBK1-0"/>
          <w:kern w:val="0"/>
          <w:sz w:val="36"/>
          <w:szCs w:val="36"/>
        </w:rPr>
      </w:pPr>
    </w:p>
    <w:p w:rsidR="00FA3D51" w:rsidRDefault="00FA3D51" w:rsidP="00945C5F">
      <w:pPr>
        <w:autoSpaceDE w:val="0"/>
        <w:autoSpaceDN w:val="0"/>
        <w:adjustRightInd w:val="0"/>
        <w:jc w:val="left"/>
        <w:rPr>
          <w:rFonts w:ascii="FZXBSK--GBK1-0" w:eastAsia="FZXBSK--GBK1-0" w:cs="FZXBSK--GBK1-0"/>
          <w:kern w:val="0"/>
          <w:sz w:val="36"/>
          <w:szCs w:val="36"/>
        </w:rPr>
      </w:pPr>
    </w:p>
    <w:p w:rsidR="00FA3D51" w:rsidRDefault="00FA3D51" w:rsidP="00945C5F">
      <w:pPr>
        <w:autoSpaceDE w:val="0"/>
        <w:autoSpaceDN w:val="0"/>
        <w:adjustRightInd w:val="0"/>
        <w:jc w:val="left"/>
        <w:rPr>
          <w:rFonts w:ascii="FZXBSK--GBK1-0" w:eastAsia="FZXBSK--GBK1-0" w:cs="FZXBSK--GBK1-0"/>
          <w:kern w:val="0"/>
          <w:sz w:val="36"/>
          <w:szCs w:val="36"/>
        </w:rPr>
      </w:pPr>
    </w:p>
    <w:p w:rsidR="00FA3D51" w:rsidRDefault="00FA3D51" w:rsidP="00945C5F">
      <w:pPr>
        <w:autoSpaceDE w:val="0"/>
        <w:autoSpaceDN w:val="0"/>
        <w:adjustRightInd w:val="0"/>
        <w:jc w:val="left"/>
        <w:rPr>
          <w:rFonts w:ascii="FZXBSK--GBK1-0" w:eastAsia="FZXBSK--GBK1-0" w:cs="FZXBSK--GBK1-0"/>
          <w:kern w:val="0"/>
          <w:sz w:val="36"/>
          <w:szCs w:val="36"/>
        </w:rPr>
      </w:pPr>
    </w:p>
    <w:p w:rsidR="00FA3D51" w:rsidRDefault="00FA3D51" w:rsidP="00945C5F">
      <w:pPr>
        <w:autoSpaceDE w:val="0"/>
        <w:autoSpaceDN w:val="0"/>
        <w:adjustRightInd w:val="0"/>
        <w:jc w:val="left"/>
        <w:rPr>
          <w:rFonts w:ascii="FZXBSK--GBK1-0" w:eastAsia="FZXBSK--GBK1-0" w:cs="FZXBSK--GBK1-0"/>
          <w:kern w:val="0"/>
          <w:sz w:val="36"/>
          <w:szCs w:val="36"/>
        </w:rPr>
      </w:pPr>
    </w:p>
    <w:p w:rsidR="00FA3D51" w:rsidRDefault="00FA3D51" w:rsidP="00945C5F">
      <w:pPr>
        <w:autoSpaceDE w:val="0"/>
        <w:autoSpaceDN w:val="0"/>
        <w:adjustRightInd w:val="0"/>
        <w:jc w:val="left"/>
        <w:rPr>
          <w:rFonts w:ascii="FZXBSK--GBK1-0" w:eastAsia="FZXBSK--GBK1-0" w:cs="FZXBSK--GBK1-0"/>
          <w:kern w:val="0"/>
          <w:sz w:val="36"/>
          <w:szCs w:val="36"/>
        </w:rPr>
      </w:pPr>
    </w:p>
    <w:p w:rsidR="00FA3D51" w:rsidRPr="006D5FF4" w:rsidRDefault="00FA3D51" w:rsidP="00FA3D51">
      <w:pPr>
        <w:widowControl/>
        <w:jc w:val="left"/>
        <w:rPr>
          <w:rFonts w:eastAsia="宋体"/>
          <w:sz w:val="20"/>
        </w:rPr>
      </w:pPr>
      <w:r w:rsidRPr="006D5FF4">
        <w:rPr>
          <w:rFonts w:eastAsia="宋体"/>
          <w:sz w:val="20"/>
        </w:rPr>
        <w:t xml:space="preserve">　</w:t>
      </w:r>
    </w:p>
    <w:tbl>
      <w:tblPr>
        <w:tblW w:w="0" w:type="auto"/>
        <w:jc w:val="center"/>
        <w:tblLook w:val="04A0"/>
      </w:tblPr>
      <w:tblGrid>
        <w:gridCol w:w="2123"/>
        <w:gridCol w:w="4494"/>
        <w:gridCol w:w="1905"/>
      </w:tblGrid>
      <w:tr w:rsidR="00FA3D51" w:rsidRPr="00AF727F" w:rsidTr="008F56B1">
        <w:trPr>
          <w:trHeight w:val="709"/>
          <w:tblHeader/>
          <w:jc w:val="center"/>
        </w:trPr>
        <w:tc>
          <w:tcPr>
            <w:tcW w:w="0" w:type="auto"/>
            <w:gridSpan w:val="3"/>
            <w:tcBorders>
              <w:top w:val="nil"/>
              <w:left w:val="nil"/>
              <w:bottom w:val="nil"/>
              <w:right w:val="nil"/>
            </w:tcBorders>
            <w:shd w:val="clear" w:color="auto" w:fill="auto"/>
            <w:vAlign w:val="center"/>
          </w:tcPr>
          <w:p w:rsidR="00FA3D51" w:rsidRPr="00AF727F" w:rsidRDefault="00FA3D51" w:rsidP="009E4E93">
            <w:pPr>
              <w:pStyle w:val="2"/>
              <w:rPr>
                <w:rFonts w:asciiTheme="minorEastAsia" w:eastAsiaTheme="minorEastAsia" w:hAnsiTheme="minorEastAsia"/>
                <w:sz w:val="36"/>
                <w:szCs w:val="36"/>
              </w:rPr>
            </w:pPr>
            <w:r w:rsidRPr="00AF727F">
              <w:rPr>
                <w:rFonts w:asciiTheme="minorEastAsia" w:eastAsiaTheme="minorEastAsia" w:hAnsiTheme="minorEastAsia"/>
                <w:sz w:val="20"/>
              </w:rPr>
              <w:lastRenderedPageBreak/>
              <w:t xml:space="preserve">　</w:t>
            </w:r>
            <w:bookmarkStart w:id="20" w:name="_Toc49508348"/>
            <w:r w:rsidRPr="00AF727F">
              <w:rPr>
                <w:rFonts w:asciiTheme="minorEastAsia" w:eastAsiaTheme="minorEastAsia" w:hAnsiTheme="minorEastAsia"/>
                <w:sz w:val="36"/>
                <w:szCs w:val="36"/>
              </w:rPr>
              <w:t>一般公共预算财政拨款基本支出决算表</w:t>
            </w:r>
            <w:r w:rsidRPr="00AF727F">
              <w:rPr>
                <w:rFonts w:asciiTheme="minorEastAsia" w:eastAsiaTheme="minorEastAsia" w:hAnsiTheme="minorEastAsia" w:hint="eastAsia"/>
                <w:sz w:val="36"/>
                <w:szCs w:val="36"/>
              </w:rPr>
              <w:t>（</w:t>
            </w:r>
            <w:r w:rsidRPr="00AF727F">
              <w:rPr>
                <w:rFonts w:asciiTheme="minorEastAsia" w:eastAsiaTheme="minorEastAsia" w:hAnsiTheme="minorEastAsia"/>
                <w:sz w:val="36"/>
                <w:szCs w:val="36"/>
              </w:rPr>
              <w:t>经济科目）</w:t>
            </w:r>
            <w:bookmarkEnd w:id="20"/>
          </w:p>
        </w:tc>
      </w:tr>
      <w:tr w:rsidR="00142323" w:rsidRPr="006D5FF4" w:rsidTr="008F56B1">
        <w:trPr>
          <w:trHeight w:val="340"/>
          <w:tblHeader/>
          <w:jc w:val="center"/>
        </w:trPr>
        <w:tc>
          <w:tcPr>
            <w:tcW w:w="2092" w:type="dxa"/>
            <w:tcBorders>
              <w:top w:val="nil"/>
              <w:left w:val="nil"/>
              <w:bottom w:val="nil"/>
              <w:right w:val="nil"/>
            </w:tcBorders>
            <w:shd w:val="clear" w:color="auto" w:fill="auto"/>
            <w:vAlign w:val="center"/>
          </w:tcPr>
          <w:p w:rsidR="00142323" w:rsidRPr="008A2D58" w:rsidRDefault="00142323" w:rsidP="008A2D58">
            <w:pPr>
              <w:widowControl/>
              <w:jc w:val="center"/>
              <w:rPr>
                <w:rFonts w:eastAsia="方正小标宋_GBK"/>
                <w:sz w:val="24"/>
                <w:szCs w:val="36"/>
              </w:rPr>
            </w:pPr>
          </w:p>
        </w:tc>
        <w:tc>
          <w:tcPr>
            <w:tcW w:w="4458" w:type="dxa"/>
            <w:tcBorders>
              <w:top w:val="nil"/>
              <w:left w:val="nil"/>
              <w:bottom w:val="nil"/>
              <w:right w:val="nil"/>
            </w:tcBorders>
            <w:shd w:val="clear" w:color="auto" w:fill="auto"/>
            <w:vAlign w:val="center"/>
          </w:tcPr>
          <w:p w:rsidR="00142323" w:rsidRPr="006D5FF4" w:rsidRDefault="00142323" w:rsidP="008A2D58">
            <w:pPr>
              <w:widowControl/>
              <w:jc w:val="center"/>
              <w:rPr>
                <w:rFonts w:eastAsia="Times New Roman"/>
                <w:sz w:val="20"/>
              </w:rPr>
            </w:pPr>
          </w:p>
        </w:tc>
        <w:tc>
          <w:tcPr>
            <w:tcW w:w="1864" w:type="dxa"/>
            <w:tcBorders>
              <w:top w:val="nil"/>
              <w:left w:val="nil"/>
              <w:bottom w:val="nil"/>
              <w:right w:val="nil"/>
            </w:tcBorders>
            <w:shd w:val="clear" w:color="auto" w:fill="auto"/>
            <w:vAlign w:val="center"/>
          </w:tcPr>
          <w:p w:rsidR="00142323" w:rsidRPr="006D5FF4" w:rsidRDefault="00142323" w:rsidP="00F40823">
            <w:pPr>
              <w:widowControl/>
              <w:jc w:val="right"/>
              <w:rPr>
                <w:rFonts w:eastAsia="Times New Roman"/>
                <w:sz w:val="20"/>
              </w:rPr>
            </w:pPr>
            <w:r w:rsidRPr="006D5FF4">
              <w:rPr>
                <w:rFonts w:eastAsia="宋体"/>
                <w:sz w:val="20"/>
              </w:rPr>
              <w:t>公开</w:t>
            </w:r>
            <w:r w:rsidRPr="006D5FF4">
              <w:rPr>
                <w:rFonts w:eastAsia="宋体"/>
                <w:sz w:val="20"/>
              </w:rPr>
              <w:t>08</w:t>
            </w:r>
            <w:r w:rsidRPr="006D5FF4">
              <w:rPr>
                <w:rFonts w:eastAsia="宋体"/>
                <w:sz w:val="20"/>
              </w:rPr>
              <w:t>表</w:t>
            </w:r>
          </w:p>
        </w:tc>
      </w:tr>
      <w:tr w:rsidR="00142323" w:rsidRPr="006D5FF4" w:rsidTr="008F56B1">
        <w:trPr>
          <w:trHeight w:val="319"/>
          <w:tblHeader/>
          <w:jc w:val="center"/>
        </w:trPr>
        <w:tc>
          <w:tcPr>
            <w:tcW w:w="6550" w:type="dxa"/>
            <w:gridSpan w:val="2"/>
            <w:tcBorders>
              <w:top w:val="nil"/>
              <w:left w:val="nil"/>
              <w:bottom w:val="single" w:sz="4" w:space="0" w:color="auto"/>
              <w:right w:val="nil"/>
            </w:tcBorders>
            <w:shd w:val="clear" w:color="auto" w:fill="auto"/>
            <w:vAlign w:val="center"/>
          </w:tcPr>
          <w:p w:rsidR="00142323" w:rsidRPr="006D5FF4" w:rsidRDefault="00142323" w:rsidP="00142323">
            <w:pPr>
              <w:widowControl/>
              <w:jc w:val="left"/>
              <w:rPr>
                <w:rFonts w:eastAsia="宋体"/>
                <w:sz w:val="20"/>
              </w:rPr>
            </w:pPr>
            <w:r w:rsidRPr="006D5FF4">
              <w:rPr>
                <w:rFonts w:eastAsia="宋体"/>
                <w:sz w:val="20"/>
              </w:rPr>
              <w:t>部门名称：</w:t>
            </w:r>
            <w:r>
              <w:rPr>
                <w:rFonts w:eastAsia="宋体" w:hint="eastAsia"/>
                <w:sz w:val="20"/>
              </w:rPr>
              <w:t>南京信息工程大学</w:t>
            </w:r>
          </w:p>
        </w:tc>
        <w:tc>
          <w:tcPr>
            <w:tcW w:w="1864" w:type="dxa"/>
            <w:tcBorders>
              <w:top w:val="nil"/>
              <w:left w:val="nil"/>
              <w:bottom w:val="nil"/>
              <w:right w:val="nil"/>
            </w:tcBorders>
            <w:shd w:val="clear" w:color="auto" w:fill="auto"/>
            <w:vAlign w:val="center"/>
          </w:tcPr>
          <w:p w:rsidR="00142323" w:rsidRPr="006D5FF4" w:rsidRDefault="00142323" w:rsidP="004B590C">
            <w:pPr>
              <w:widowControl/>
              <w:jc w:val="right"/>
              <w:rPr>
                <w:rFonts w:eastAsia="宋体"/>
                <w:sz w:val="20"/>
              </w:rPr>
            </w:pPr>
            <w:r w:rsidRPr="006D5FF4">
              <w:rPr>
                <w:rFonts w:eastAsia="宋体"/>
                <w:sz w:val="20"/>
              </w:rPr>
              <w:t>金额单位：万</w:t>
            </w:r>
            <w:r w:rsidR="004B590C">
              <w:rPr>
                <w:rFonts w:eastAsia="宋体" w:hint="eastAsia"/>
                <w:sz w:val="20"/>
              </w:rPr>
              <w:t>元</w:t>
            </w:r>
          </w:p>
        </w:tc>
      </w:tr>
      <w:tr w:rsidR="00FA3D51" w:rsidRPr="006D5FF4" w:rsidTr="008F56B1">
        <w:trPr>
          <w:trHeight w:val="319"/>
          <w:tblHeader/>
          <w:jc w:val="center"/>
        </w:trPr>
        <w:tc>
          <w:tcPr>
            <w:tcW w:w="6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D51" w:rsidRPr="006D5FF4" w:rsidRDefault="00FA3D51" w:rsidP="001F024A">
            <w:pPr>
              <w:widowControl/>
              <w:jc w:val="center"/>
              <w:rPr>
                <w:rFonts w:eastAsia="宋体"/>
                <w:sz w:val="20"/>
              </w:rPr>
            </w:pPr>
            <w:r w:rsidRPr="006D5FF4">
              <w:rPr>
                <w:rFonts w:eastAsia="宋体"/>
                <w:sz w:val="20"/>
              </w:rPr>
              <w:t>项目</w:t>
            </w:r>
          </w:p>
        </w:tc>
        <w:tc>
          <w:tcPr>
            <w:tcW w:w="1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A3D51" w:rsidRPr="006D5FF4" w:rsidRDefault="00142323" w:rsidP="001F024A">
            <w:pPr>
              <w:widowControl/>
              <w:jc w:val="center"/>
              <w:rPr>
                <w:rFonts w:eastAsia="宋体"/>
                <w:sz w:val="20"/>
              </w:rPr>
            </w:pPr>
            <w:r>
              <w:rPr>
                <w:rFonts w:eastAsia="宋体" w:hint="eastAsia"/>
                <w:sz w:val="20"/>
              </w:rPr>
              <w:t>金额</w:t>
            </w:r>
          </w:p>
        </w:tc>
      </w:tr>
      <w:tr w:rsidR="00FA3D51" w:rsidRPr="006D5FF4" w:rsidTr="008F56B1">
        <w:trPr>
          <w:trHeight w:val="319"/>
          <w:tblHeader/>
          <w:jc w:val="center"/>
        </w:trPr>
        <w:tc>
          <w:tcPr>
            <w:tcW w:w="2092" w:type="dxa"/>
            <w:vMerge w:val="restart"/>
            <w:tcBorders>
              <w:top w:val="nil"/>
              <w:left w:val="single" w:sz="4" w:space="0" w:color="auto"/>
              <w:bottom w:val="single" w:sz="4" w:space="0" w:color="auto"/>
              <w:right w:val="single" w:sz="4" w:space="0" w:color="auto"/>
            </w:tcBorders>
            <w:shd w:val="clear" w:color="auto" w:fill="auto"/>
            <w:vAlign w:val="center"/>
          </w:tcPr>
          <w:p w:rsidR="00FA3D51" w:rsidRPr="006D5FF4" w:rsidRDefault="00FA3D51" w:rsidP="001F024A">
            <w:pPr>
              <w:widowControl/>
              <w:jc w:val="center"/>
              <w:rPr>
                <w:rFonts w:eastAsia="宋体"/>
                <w:sz w:val="20"/>
              </w:rPr>
            </w:pPr>
            <w:r w:rsidRPr="006D5FF4">
              <w:rPr>
                <w:rFonts w:eastAsia="宋体"/>
                <w:sz w:val="20"/>
              </w:rPr>
              <w:t>经济分类科目编码</w:t>
            </w:r>
          </w:p>
        </w:tc>
        <w:tc>
          <w:tcPr>
            <w:tcW w:w="4458" w:type="dxa"/>
            <w:vMerge w:val="restart"/>
            <w:tcBorders>
              <w:top w:val="nil"/>
              <w:left w:val="single" w:sz="4" w:space="0" w:color="auto"/>
              <w:bottom w:val="single" w:sz="4" w:space="0" w:color="auto"/>
              <w:right w:val="single" w:sz="4" w:space="0" w:color="auto"/>
            </w:tcBorders>
            <w:shd w:val="clear" w:color="auto" w:fill="auto"/>
            <w:vAlign w:val="center"/>
          </w:tcPr>
          <w:p w:rsidR="00FA3D51" w:rsidRPr="006D5FF4" w:rsidRDefault="00FA3D51" w:rsidP="001F024A">
            <w:pPr>
              <w:widowControl/>
              <w:jc w:val="center"/>
              <w:rPr>
                <w:rFonts w:eastAsia="宋体"/>
                <w:sz w:val="20"/>
              </w:rPr>
            </w:pPr>
            <w:r w:rsidRPr="006D5FF4">
              <w:rPr>
                <w:rFonts w:eastAsia="宋体"/>
                <w:sz w:val="20"/>
              </w:rPr>
              <w:t>科目名称</w:t>
            </w:r>
          </w:p>
        </w:tc>
        <w:tc>
          <w:tcPr>
            <w:tcW w:w="1864" w:type="dxa"/>
            <w:vMerge/>
            <w:tcBorders>
              <w:top w:val="single" w:sz="4" w:space="0" w:color="auto"/>
              <w:left w:val="single" w:sz="4" w:space="0" w:color="auto"/>
              <w:bottom w:val="single" w:sz="4" w:space="0" w:color="auto"/>
              <w:right w:val="single" w:sz="4" w:space="0" w:color="auto"/>
            </w:tcBorders>
            <w:vAlign w:val="center"/>
          </w:tcPr>
          <w:p w:rsidR="00FA3D51" w:rsidRPr="006D5FF4" w:rsidRDefault="00FA3D51" w:rsidP="001F024A">
            <w:pPr>
              <w:widowControl/>
              <w:jc w:val="left"/>
              <w:rPr>
                <w:rFonts w:eastAsia="宋体"/>
                <w:sz w:val="20"/>
              </w:rPr>
            </w:pPr>
          </w:p>
        </w:tc>
      </w:tr>
      <w:tr w:rsidR="00FA3D51" w:rsidRPr="006D5FF4" w:rsidTr="008F56B1">
        <w:trPr>
          <w:trHeight w:val="319"/>
          <w:tblHeader/>
          <w:jc w:val="center"/>
        </w:trPr>
        <w:tc>
          <w:tcPr>
            <w:tcW w:w="2092" w:type="dxa"/>
            <w:vMerge/>
            <w:tcBorders>
              <w:top w:val="nil"/>
              <w:left w:val="single" w:sz="4" w:space="0" w:color="auto"/>
              <w:bottom w:val="single" w:sz="4" w:space="0" w:color="auto"/>
              <w:right w:val="single" w:sz="4" w:space="0" w:color="auto"/>
            </w:tcBorders>
            <w:vAlign w:val="center"/>
          </w:tcPr>
          <w:p w:rsidR="00FA3D51" w:rsidRPr="006D5FF4" w:rsidRDefault="00FA3D51" w:rsidP="001F024A">
            <w:pPr>
              <w:widowControl/>
              <w:jc w:val="left"/>
              <w:rPr>
                <w:rFonts w:eastAsia="宋体"/>
                <w:sz w:val="20"/>
              </w:rPr>
            </w:pPr>
          </w:p>
        </w:tc>
        <w:tc>
          <w:tcPr>
            <w:tcW w:w="4458" w:type="dxa"/>
            <w:vMerge/>
            <w:tcBorders>
              <w:top w:val="nil"/>
              <w:left w:val="single" w:sz="4" w:space="0" w:color="auto"/>
              <w:bottom w:val="single" w:sz="4" w:space="0" w:color="auto"/>
              <w:right w:val="single" w:sz="4" w:space="0" w:color="auto"/>
            </w:tcBorders>
            <w:vAlign w:val="center"/>
          </w:tcPr>
          <w:p w:rsidR="00FA3D51" w:rsidRPr="006D5FF4" w:rsidRDefault="00FA3D51" w:rsidP="001F024A">
            <w:pPr>
              <w:widowControl/>
              <w:jc w:val="left"/>
              <w:rPr>
                <w:rFonts w:eastAsia="宋体"/>
                <w:sz w:val="20"/>
              </w:rPr>
            </w:pPr>
          </w:p>
        </w:tc>
        <w:tc>
          <w:tcPr>
            <w:tcW w:w="1864" w:type="dxa"/>
            <w:vMerge/>
            <w:tcBorders>
              <w:top w:val="single" w:sz="4" w:space="0" w:color="auto"/>
              <w:left w:val="single" w:sz="4" w:space="0" w:color="auto"/>
              <w:bottom w:val="single" w:sz="4" w:space="0" w:color="auto"/>
              <w:right w:val="single" w:sz="4" w:space="0" w:color="auto"/>
            </w:tcBorders>
            <w:vAlign w:val="center"/>
          </w:tcPr>
          <w:p w:rsidR="00FA3D51" w:rsidRPr="006D5FF4" w:rsidRDefault="00FA3D51" w:rsidP="001F024A">
            <w:pPr>
              <w:widowControl/>
              <w:jc w:val="left"/>
              <w:rPr>
                <w:rFonts w:eastAsia="宋体"/>
                <w:sz w:val="20"/>
              </w:rPr>
            </w:pPr>
          </w:p>
        </w:tc>
      </w:tr>
      <w:tr w:rsidR="00FA3D51" w:rsidRPr="006D5FF4" w:rsidTr="002448F5">
        <w:trPr>
          <w:trHeight w:val="312"/>
          <w:tblHeader/>
          <w:jc w:val="center"/>
        </w:trPr>
        <w:tc>
          <w:tcPr>
            <w:tcW w:w="2092" w:type="dxa"/>
            <w:vMerge/>
            <w:tcBorders>
              <w:top w:val="nil"/>
              <w:left w:val="single" w:sz="4" w:space="0" w:color="auto"/>
              <w:bottom w:val="single" w:sz="4" w:space="0" w:color="auto"/>
              <w:right w:val="single" w:sz="4" w:space="0" w:color="auto"/>
            </w:tcBorders>
            <w:vAlign w:val="center"/>
          </w:tcPr>
          <w:p w:rsidR="00FA3D51" w:rsidRPr="006D5FF4" w:rsidRDefault="00FA3D51" w:rsidP="001F024A">
            <w:pPr>
              <w:widowControl/>
              <w:jc w:val="left"/>
              <w:rPr>
                <w:rFonts w:eastAsia="宋体"/>
                <w:sz w:val="20"/>
              </w:rPr>
            </w:pPr>
          </w:p>
        </w:tc>
        <w:tc>
          <w:tcPr>
            <w:tcW w:w="4458" w:type="dxa"/>
            <w:vMerge/>
            <w:tcBorders>
              <w:top w:val="nil"/>
              <w:left w:val="single" w:sz="4" w:space="0" w:color="auto"/>
              <w:bottom w:val="single" w:sz="4" w:space="0" w:color="auto"/>
              <w:right w:val="single" w:sz="4" w:space="0" w:color="auto"/>
            </w:tcBorders>
            <w:vAlign w:val="center"/>
          </w:tcPr>
          <w:p w:rsidR="00FA3D51" w:rsidRPr="006D5FF4" w:rsidRDefault="00FA3D51" w:rsidP="001F024A">
            <w:pPr>
              <w:widowControl/>
              <w:jc w:val="left"/>
              <w:rPr>
                <w:rFonts w:eastAsia="宋体"/>
                <w:sz w:val="20"/>
              </w:rPr>
            </w:pPr>
          </w:p>
        </w:tc>
        <w:tc>
          <w:tcPr>
            <w:tcW w:w="1864" w:type="dxa"/>
            <w:vMerge/>
            <w:tcBorders>
              <w:top w:val="single" w:sz="4" w:space="0" w:color="auto"/>
              <w:left w:val="single" w:sz="4" w:space="0" w:color="auto"/>
              <w:bottom w:val="single" w:sz="4" w:space="0" w:color="auto"/>
              <w:right w:val="single" w:sz="4" w:space="0" w:color="auto"/>
            </w:tcBorders>
            <w:vAlign w:val="center"/>
          </w:tcPr>
          <w:p w:rsidR="00FA3D51" w:rsidRPr="006D5FF4" w:rsidRDefault="00FA3D51" w:rsidP="001F024A">
            <w:pPr>
              <w:widowControl/>
              <w:jc w:val="left"/>
              <w:rPr>
                <w:rFonts w:eastAsia="宋体"/>
                <w:sz w:val="20"/>
              </w:rPr>
            </w:pPr>
          </w:p>
        </w:tc>
      </w:tr>
      <w:tr w:rsidR="00FA3D51" w:rsidRPr="006D5FF4" w:rsidTr="00C83AC0">
        <w:trPr>
          <w:trHeight w:val="319"/>
          <w:jc w:val="center"/>
        </w:trPr>
        <w:tc>
          <w:tcPr>
            <w:tcW w:w="6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3D51" w:rsidRPr="006D5FF4" w:rsidRDefault="00FA3D51" w:rsidP="001F024A">
            <w:pPr>
              <w:widowControl/>
              <w:jc w:val="center"/>
              <w:rPr>
                <w:rFonts w:eastAsia="宋体"/>
                <w:sz w:val="20"/>
              </w:rPr>
            </w:pPr>
            <w:r w:rsidRPr="006D5FF4">
              <w:rPr>
                <w:rFonts w:eastAsia="宋体"/>
                <w:sz w:val="20"/>
              </w:rPr>
              <w:t>合计</w:t>
            </w:r>
          </w:p>
        </w:tc>
        <w:tc>
          <w:tcPr>
            <w:tcW w:w="1864" w:type="dxa"/>
            <w:tcBorders>
              <w:top w:val="nil"/>
              <w:left w:val="nil"/>
              <w:bottom w:val="single" w:sz="4" w:space="0" w:color="auto"/>
              <w:right w:val="single" w:sz="4" w:space="0" w:color="auto"/>
            </w:tcBorders>
            <w:shd w:val="clear" w:color="auto" w:fill="auto"/>
            <w:vAlign w:val="center"/>
          </w:tcPr>
          <w:p w:rsidR="00FA3D51" w:rsidRPr="006D5FF4" w:rsidRDefault="00FA3D51" w:rsidP="00710CB0">
            <w:pPr>
              <w:widowControl/>
              <w:jc w:val="right"/>
              <w:rPr>
                <w:rFonts w:eastAsia="宋体"/>
                <w:sz w:val="20"/>
              </w:rPr>
            </w:pPr>
            <w:r w:rsidRPr="006D5FF4">
              <w:rPr>
                <w:rFonts w:eastAsia="宋体"/>
                <w:sz w:val="20"/>
              </w:rPr>
              <w:t xml:space="preserve">　</w:t>
            </w:r>
            <w:r w:rsidR="00710CB0">
              <w:rPr>
                <w:rFonts w:cs="Arial" w:hint="eastAsia"/>
                <w:color w:val="000000"/>
                <w:sz w:val="22"/>
              </w:rPr>
              <w:t>45,692.05</w:t>
            </w:r>
          </w:p>
        </w:tc>
      </w:tr>
      <w:tr w:rsidR="00FA3D51"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FA3D51" w:rsidRPr="006D5FF4" w:rsidRDefault="00FA3D51" w:rsidP="001F024A">
            <w:pPr>
              <w:widowControl/>
              <w:jc w:val="left"/>
              <w:rPr>
                <w:rFonts w:eastAsia="宋体"/>
                <w:b/>
                <w:bCs/>
                <w:sz w:val="20"/>
              </w:rPr>
            </w:pPr>
            <w:r w:rsidRPr="006D5FF4">
              <w:rPr>
                <w:rFonts w:eastAsia="宋体"/>
                <w:b/>
                <w:bCs/>
                <w:sz w:val="20"/>
              </w:rPr>
              <w:t>301</w:t>
            </w:r>
          </w:p>
        </w:tc>
        <w:tc>
          <w:tcPr>
            <w:tcW w:w="4458" w:type="dxa"/>
            <w:tcBorders>
              <w:top w:val="nil"/>
              <w:left w:val="nil"/>
              <w:bottom w:val="single" w:sz="4" w:space="0" w:color="auto"/>
              <w:right w:val="single" w:sz="4" w:space="0" w:color="auto"/>
            </w:tcBorders>
            <w:shd w:val="clear" w:color="auto" w:fill="auto"/>
            <w:vAlign w:val="center"/>
          </w:tcPr>
          <w:p w:rsidR="00FA3D51" w:rsidRPr="006D5FF4" w:rsidRDefault="00FA3D51" w:rsidP="001F024A">
            <w:pPr>
              <w:widowControl/>
              <w:jc w:val="left"/>
              <w:rPr>
                <w:rFonts w:eastAsia="宋体"/>
                <w:b/>
                <w:bCs/>
                <w:sz w:val="20"/>
              </w:rPr>
            </w:pPr>
            <w:r w:rsidRPr="006D5FF4">
              <w:rPr>
                <w:rFonts w:eastAsia="宋体"/>
                <w:b/>
                <w:bCs/>
                <w:sz w:val="20"/>
              </w:rPr>
              <w:t>工资福利支出</w:t>
            </w:r>
          </w:p>
        </w:tc>
        <w:tc>
          <w:tcPr>
            <w:tcW w:w="1864" w:type="dxa"/>
            <w:tcBorders>
              <w:top w:val="nil"/>
              <w:left w:val="nil"/>
              <w:bottom w:val="single" w:sz="4" w:space="0" w:color="auto"/>
              <w:right w:val="single" w:sz="4" w:space="0" w:color="auto"/>
            </w:tcBorders>
            <w:shd w:val="clear" w:color="auto" w:fill="auto"/>
            <w:vAlign w:val="center"/>
          </w:tcPr>
          <w:p w:rsidR="00FA3D51" w:rsidRPr="006D5FF4" w:rsidRDefault="00FA3D51" w:rsidP="00470B43">
            <w:pPr>
              <w:widowControl/>
              <w:jc w:val="right"/>
              <w:rPr>
                <w:rFonts w:eastAsia="宋体"/>
                <w:sz w:val="20"/>
              </w:rPr>
            </w:pPr>
            <w:r w:rsidRPr="006D5FF4">
              <w:rPr>
                <w:rFonts w:eastAsia="宋体"/>
                <w:sz w:val="20"/>
              </w:rPr>
              <w:t xml:space="preserve">　</w:t>
            </w:r>
            <w:r w:rsidR="00470B43">
              <w:rPr>
                <w:rFonts w:cs="Arial" w:hint="eastAsia"/>
                <w:color w:val="000000"/>
                <w:sz w:val="22"/>
              </w:rPr>
              <w:t>35,412.92</w:t>
            </w:r>
          </w:p>
        </w:tc>
      </w:tr>
      <w:tr w:rsidR="00FA3D51"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FA3D51" w:rsidRPr="006D5FF4" w:rsidRDefault="00FA3D51" w:rsidP="001F024A">
            <w:pPr>
              <w:widowControl/>
              <w:jc w:val="left"/>
              <w:rPr>
                <w:rFonts w:eastAsia="宋体"/>
                <w:sz w:val="20"/>
              </w:rPr>
            </w:pPr>
            <w:r w:rsidRPr="006D5FF4">
              <w:rPr>
                <w:rFonts w:eastAsia="宋体"/>
                <w:sz w:val="20"/>
              </w:rPr>
              <w:t>30101</w:t>
            </w:r>
          </w:p>
        </w:tc>
        <w:tc>
          <w:tcPr>
            <w:tcW w:w="4458" w:type="dxa"/>
            <w:tcBorders>
              <w:top w:val="nil"/>
              <w:left w:val="nil"/>
              <w:bottom w:val="single" w:sz="4" w:space="0" w:color="auto"/>
              <w:right w:val="single" w:sz="4" w:space="0" w:color="auto"/>
            </w:tcBorders>
            <w:shd w:val="clear" w:color="auto" w:fill="auto"/>
            <w:vAlign w:val="center"/>
          </w:tcPr>
          <w:p w:rsidR="00FA3D51" w:rsidRPr="006D5FF4" w:rsidRDefault="00FA3D51" w:rsidP="001F024A">
            <w:pPr>
              <w:widowControl/>
              <w:jc w:val="left"/>
              <w:rPr>
                <w:rFonts w:eastAsia="宋体"/>
                <w:sz w:val="20"/>
              </w:rPr>
            </w:pPr>
            <w:r w:rsidRPr="006D5FF4">
              <w:rPr>
                <w:rFonts w:eastAsia="宋体"/>
                <w:sz w:val="20"/>
              </w:rPr>
              <w:t>基本工资</w:t>
            </w:r>
          </w:p>
        </w:tc>
        <w:tc>
          <w:tcPr>
            <w:tcW w:w="1864" w:type="dxa"/>
            <w:tcBorders>
              <w:top w:val="nil"/>
              <w:left w:val="nil"/>
              <w:bottom w:val="single" w:sz="4" w:space="0" w:color="auto"/>
              <w:right w:val="single" w:sz="4" w:space="0" w:color="auto"/>
            </w:tcBorders>
            <w:shd w:val="clear" w:color="auto" w:fill="auto"/>
            <w:vAlign w:val="center"/>
          </w:tcPr>
          <w:p w:rsidR="00FA3D51" w:rsidRPr="006D5FF4" w:rsidRDefault="00FA3D51" w:rsidP="00602A7F">
            <w:pPr>
              <w:widowControl/>
              <w:jc w:val="right"/>
              <w:rPr>
                <w:rFonts w:eastAsia="宋体"/>
                <w:sz w:val="20"/>
              </w:rPr>
            </w:pPr>
            <w:r w:rsidRPr="006D5FF4">
              <w:rPr>
                <w:rFonts w:eastAsia="宋体"/>
                <w:sz w:val="20"/>
              </w:rPr>
              <w:t xml:space="preserve">　</w:t>
            </w:r>
            <w:r w:rsidR="00602A7F">
              <w:rPr>
                <w:rFonts w:cs="Arial" w:hint="eastAsia"/>
                <w:color w:val="000000"/>
                <w:sz w:val="22"/>
              </w:rPr>
              <w:t>8,010.74</w:t>
            </w:r>
          </w:p>
        </w:tc>
      </w:tr>
      <w:tr w:rsidR="00782BAC"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782BAC" w:rsidRPr="00782BAC" w:rsidRDefault="00782BAC" w:rsidP="00782BAC">
            <w:pPr>
              <w:widowControl/>
              <w:jc w:val="left"/>
              <w:rPr>
                <w:rFonts w:eastAsia="宋体"/>
                <w:sz w:val="20"/>
              </w:rPr>
            </w:pPr>
            <w:r w:rsidRPr="00782BAC">
              <w:rPr>
                <w:rFonts w:eastAsia="宋体" w:hint="eastAsia"/>
                <w:sz w:val="20"/>
              </w:rPr>
              <w:t>30102</w:t>
            </w:r>
          </w:p>
        </w:tc>
        <w:tc>
          <w:tcPr>
            <w:tcW w:w="4458" w:type="dxa"/>
            <w:tcBorders>
              <w:top w:val="nil"/>
              <w:left w:val="nil"/>
              <w:bottom w:val="single" w:sz="4" w:space="0" w:color="auto"/>
              <w:right w:val="single" w:sz="4" w:space="0" w:color="auto"/>
            </w:tcBorders>
            <w:shd w:val="clear" w:color="auto" w:fill="auto"/>
            <w:vAlign w:val="center"/>
          </w:tcPr>
          <w:p w:rsidR="00782BAC" w:rsidRPr="00782BAC" w:rsidRDefault="00782BAC" w:rsidP="00782BAC">
            <w:pPr>
              <w:widowControl/>
              <w:ind w:firstLineChars="100" w:firstLine="200"/>
              <w:jc w:val="left"/>
              <w:rPr>
                <w:rFonts w:eastAsia="宋体"/>
                <w:sz w:val="20"/>
              </w:rPr>
            </w:pPr>
            <w:r w:rsidRPr="00782BAC">
              <w:rPr>
                <w:rFonts w:eastAsia="宋体" w:hint="eastAsia"/>
                <w:sz w:val="20"/>
              </w:rPr>
              <w:t>津贴补贴</w:t>
            </w:r>
          </w:p>
        </w:tc>
        <w:tc>
          <w:tcPr>
            <w:tcW w:w="1864" w:type="dxa"/>
            <w:tcBorders>
              <w:top w:val="nil"/>
              <w:left w:val="nil"/>
              <w:bottom w:val="single" w:sz="4" w:space="0" w:color="auto"/>
              <w:right w:val="single" w:sz="4" w:space="0" w:color="auto"/>
            </w:tcBorders>
            <w:shd w:val="clear" w:color="auto" w:fill="auto"/>
            <w:vAlign w:val="center"/>
          </w:tcPr>
          <w:p w:rsidR="00782BAC" w:rsidRDefault="00782BAC">
            <w:pPr>
              <w:jc w:val="right"/>
              <w:rPr>
                <w:rFonts w:ascii="宋体" w:eastAsia="宋体" w:hAnsi="宋体" w:cs="Arial"/>
                <w:color w:val="000000"/>
                <w:sz w:val="22"/>
              </w:rPr>
            </w:pPr>
            <w:r>
              <w:rPr>
                <w:rFonts w:cs="Arial" w:hint="eastAsia"/>
                <w:color w:val="000000"/>
                <w:sz w:val="22"/>
              </w:rPr>
              <w:t>1,175.83</w:t>
            </w:r>
          </w:p>
        </w:tc>
      </w:tr>
      <w:tr w:rsidR="00046A5B"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046A5B" w:rsidRPr="00710CB0" w:rsidRDefault="00046A5B" w:rsidP="00710CB0">
            <w:pPr>
              <w:widowControl/>
              <w:jc w:val="left"/>
              <w:rPr>
                <w:rFonts w:eastAsia="宋体"/>
                <w:sz w:val="20"/>
              </w:rPr>
            </w:pPr>
            <w:r w:rsidRPr="00710CB0">
              <w:rPr>
                <w:rFonts w:eastAsia="宋体" w:hint="eastAsia"/>
                <w:sz w:val="20"/>
              </w:rPr>
              <w:t>30107</w:t>
            </w:r>
          </w:p>
        </w:tc>
        <w:tc>
          <w:tcPr>
            <w:tcW w:w="4458" w:type="dxa"/>
            <w:tcBorders>
              <w:top w:val="nil"/>
              <w:left w:val="nil"/>
              <w:bottom w:val="single" w:sz="4" w:space="0" w:color="auto"/>
              <w:right w:val="single" w:sz="4" w:space="0" w:color="auto"/>
            </w:tcBorders>
            <w:shd w:val="clear" w:color="auto" w:fill="auto"/>
            <w:vAlign w:val="center"/>
          </w:tcPr>
          <w:p w:rsidR="00046A5B" w:rsidRPr="00710CB0" w:rsidRDefault="00046A5B" w:rsidP="00710CB0">
            <w:pPr>
              <w:widowControl/>
              <w:ind w:firstLineChars="100" w:firstLine="200"/>
              <w:jc w:val="left"/>
              <w:rPr>
                <w:rFonts w:eastAsia="宋体"/>
                <w:sz w:val="20"/>
              </w:rPr>
            </w:pPr>
            <w:r w:rsidRPr="00710CB0">
              <w:rPr>
                <w:rFonts w:eastAsia="宋体" w:hint="eastAsia"/>
                <w:sz w:val="20"/>
              </w:rPr>
              <w:t>绩效工资</w:t>
            </w:r>
          </w:p>
        </w:tc>
        <w:tc>
          <w:tcPr>
            <w:tcW w:w="1864" w:type="dxa"/>
            <w:tcBorders>
              <w:top w:val="nil"/>
              <w:left w:val="nil"/>
              <w:bottom w:val="single" w:sz="4" w:space="0" w:color="auto"/>
              <w:right w:val="single" w:sz="4" w:space="0" w:color="auto"/>
            </w:tcBorders>
            <w:shd w:val="clear" w:color="auto" w:fill="auto"/>
            <w:vAlign w:val="center"/>
          </w:tcPr>
          <w:p w:rsidR="00046A5B" w:rsidRDefault="00046A5B">
            <w:pPr>
              <w:jc w:val="right"/>
              <w:rPr>
                <w:rFonts w:ascii="宋体" w:eastAsia="宋体" w:hAnsi="宋体" w:cs="Arial"/>
                <w:color w:val="000000"/>
                <w:sz w:val="22"/>
              </w:rPr>
            </w:pPr>
            <w:r>
              <w:rPr>
                <w:rFonts w:cs="Arial" w:hint="eastAsia"/>
                <w:color w:val="000000"/>
                <w:sz w:val="22"/>
              </w:rPr>
              <w:t>19,463.94</w:t>
            </w:r>
          </w:p>
        </w:tc>
      </w:tr>
      <w:tr w:rsidR="00046A5B"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046A5B" w:rsidRPr="00710CB0" w:rsidRDefault="00046A5B" w:rsidP="00710CB0">
            <w:pPr>
              <w:widowControl/>
              <w:jc w:val="left"/>
              <w:rPr>
                <w:rFonts w:eastAsia="宋体"/>
                <w:sz w:val="20"/>
              </w:rPr>
            </w:pPr>
            <w:r w:rsidRPr="00710CB0">
              <w:rPr>
                <w:rFonts w:eastAsia="宋体" w:hint="eastAsia"/>
                <w:sz w:val="20"/>
              </w:rPr>
              <w:t>30108</w:t>
            </w:r>
          </w:p>
        </w:tc>
        <w:tc>
          <w:tcPr>
            <w:tcW w:w="4458" w:type="dxa"/>
            <w:tcBorders>
              <w:top w:val="nil"/>
              <w:left w:val="nil"/>
              <w:bottom w:val="single" w:sz="4" w:space="0" w:color="auto"/>
              <w:right w:val="single" w:sz="4" w:space="0" w:color="auto"/>
            </w:tcBorders>
            <w:shd w:val="clear" w:color="auto" w:fill="auto"/>
            <w:vAlign w:val="center"/>
          </w:tcPr>
          <w:p w:rsidR="00046A5B" w:rsidRPr="00710CB0" w:rsidRDefault="00046A5B" w:rsidP="00710CB0">
            <w:pPr>
              <w:widowControl/>
              <w:ind w:firstLineChars="100" w:firstLine="200"/>
              <w:jc w:val="left"/>
              <w:rPr>
                <w:rFonts w:eastAsia="宋体"/>
                <w:sz w:val="20"/>
              </w:rPr>
            </w:pPr>
            <w:r w:rsidRPr="00710CB0">
              <w:rPr>
                <w:rFonts w:eastAsia="宋体" w:hint="eastAsia"/>
                <w:sz w:val="20"/>
              </w:rPr>
              <w:t>机关事业单位基本养老保险费</w:t>
            </w:r>
          </w:p>
        </w:tc>
        <w:tc>
          <w:tcPr>
            <w:tcW w:w="1864" w:type="dxa"/>
            <w:tcBorders>
              <w:top w:val="nil"/>
              <w:left w:val="nil"/>
              <w:bottom w:val="single" w:sz="4" w:space="0" w:color="auto"/>
              <w:right w:val="single" w:sz="4" w:space="0" w:color="auto"/>
            </w:tcBorders>
            <w:shd w:val="clear" w:color="auto" w:fill="auto"/>
            <w:vAlign w:val="center"/>
          </w:tcPr>
          <w:p w:rsidR="00046A5B" w:rsidRDefault="00046A5B">
            <w:pPr>
              <w:jc w:val="right"/>
              <w:rPr>
                <w:rFonts w:ascii="宋体" w:eastAsia="宋体" w:hAnsi="宋体" w:cs="Arial"/>
                <w:color w:val="000000"/>
                <w:sz w:val="22"/>
              </w:rPr>
            </w:pPr>
            <w:r>
              <w:rPr>
                <w:rFonts w:cs="Arial" w:hint="eastAsia"/>
                <w:color w:val="000000"/>
                <w:sz w:val="22"/>
              </w:rPr>
              <w:t>3,774.14</w:t>
            </w:r>
          </w:p>
        </w:tc>
      </w:tr>
      <w:tr w:rsidR="00046A5B"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046A5B" w:rsidRPr="00710CB0" w:rsidRDefault="00046A5B" w:rsidP="00710CB0">
            <w:pPr>
              <w:widowControl/>
              <w:jc w:val="left"/>
              <w:rPr>
                <w:rFonts w:eastAsia="宋体"/>
                <w:sz w:val="20"/>
              </w:rPr>
            </w:pPr>
            <w:r w:rsidRPr="00710CB0">
              <w:rPr>
                <w:rFonts w:eastAsia="宋体" w:hint="eastAsia"/>
                <w:sz w:val="20"/>
              </w:rPr>
              <w:t>30109</w:t>
            </w:r>
          </w:p>
        </w:tc>
        <w:tc>
          <w:tcPr>
            <w:tcW w:w="4458" w:type="dxa"/>
            <w:tcBorders>
              <w:top w:val="nil"/>
              <w:left w:val="nil"/>
              <w:bottom w:val="single" w:sz="4" w:space="0" w:color="auto"/>
              <w:right w:val="single" w:sz="4" w:space="0" w:color="auto"/>
            </w:tcBorders>
            <w:shd w:val="clear" w:color="auto" w:fill="auto"/>
            <w:vAlign w:val="center"/>
          </w:tcPr>
          <w:p w:rsidR="00046A5B" w:rsidRPr="00710CB0" w:rsidRDefault="00046A5B" w:rsidP="00710CB0">
            <w:pPr>
              <w:widowControl/>
              <w:ind w:firstLineChars="100" w:firstLine="200"/>
              <w:jc w:val="left"/>
              <w:rPr>
                <w:rFonts w:eastAsia="宋体"/>
                <w:sz w:val="20"/>
              </w:rPr>
            </w:pPr>
            <w:r w:rsidRPr="00710CB0">
              <w:rPr>
                <w:rFonts w:eastAsia="宋体" w:hint="eastAsia"/>
                <w:sz w:val="20"/>
              </w:rPr>
              <w:t>职业年金缴费</w:t>
            </w:r>
          </w:p>
        </w:tc>
        <w:tc>
          <w:tcPr>
            <w:tcW w:w="1864" w:type="dxa"/>
            <w:tcBorders>
              <w:top w:val="nil"/>
              <w:left w:val="nil"/>
              <w:bottom w:val="single" w:sz="4" w:space="0" w:color="auto"/>
              <w:right w:val="single" w:sz="4" w:space="0" w:color="auto"/>
            </w:tcBorders>
            <w:shd w:val="clear" w:color="auto" w:fill="auto"/>
            <w:vAlign w:val="center"/>
          </w:tcPr>
          <w:p w:rsidR="00046A5B" w:rsidRDefault="00046A5B">
            <w:pPr>
              <w:jc w:val="right"/>
              <w:rPr>
                <w:rFonts w:ascii="宋体" w:eastAsia="宋体" w:hAnsi="宋体" w:cs="Arial"/>
                <w:color w:val="000000"/>
                <w:sz w:val="22"/>
              </w:rPr>
            </w:pPr>
            <w:r>
              <w:rPr>
                <w:rFonts w:cs="Arial" w:hint="eastAsia"/>
                <w:color w:val="000000"/>
                <w:sz w:val="22"/>
              </w:rPr>
              <w:t>1,510.34</w:t>
            </w:r>
          </w:p>
        </w:tc>
      </w:tr>
      <w:tr w:rsidR="00046A5B"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046A5B" w:rsidRPr="00710CB0" w:rsidRDefault="00046A5B" w:rsidP="00710CB0">
            <w:pPr>
              <w:widowControl/>
              <w:jc w:val="left"/>
              <w:rPr>
                <w:rFonts w:eastAsia="宋体"/>
                <w:sz w:val="20"/>
              </w:rPr>
            </w:pPr>
            <w:r w:rsidRPr="00710CB0">
              <w:rPr>
                <w:rFonts w:eastAsia="宋体" w:hint="eastAsia"/>
                <w:sz w:val="20"/>
              </w:rPr>
              <w:t>30112</w:t>
            </w:r>
          </w:p>
        </w:tc>
        <w:tc>
          <w:tcPr>
            <w:tcW w:w="4458" w:type="dxa"/>
            <w:tcBorders>
              <w:top w:val="nil"/>
              <w:left w:val="nil"/>
              <w:bottom w:val="single" w:sz="4" w:space="0" w:color="auto"/>
              <w:right w:val="single" w:sz="4" w:space="0" w:color="auto"/>
            </w:tcBorders>
            <w:shd w:val="clear" w:color="auto" w:fill="auto"/>
            <w:vAlign w:val="center"/>
          </w:tcPr>
          <w:p w:rsidR="00046A5B" w:rsidRPr="00710CB0" w:rsidRDefault="00046A5B" w:rsidP="00710CB0">
            <w:pPr>
              <w:widowControl/>
              <w:ind w:firstLineChars="100" w:firstLine="200"/>
              <w:jc w:val="left"/>
              <w:rPr>
                <w:rFonts w:eastAsia="宋体"/>
                <w:sz w:val="20"/>
              </w:rPr>
            </w:pPr>
            <w:r w:rsidRPr="00710CB0">
              <w:rPr>
                <w:rFonts w:eastAsia="宋体" w:hint="eastAsia"/>
                <w:sz w:val="20"/>
              </w:rPr>
              <w:t>其他社会保障缴费</w:t>
            </w:r>
          </w:p>
        </w:tc>
        <w:tc>
          <w:tcPr>
            <w:tcW w:w="1864" w:type="dxa"/>
            <w:tcBorders>
              <w:top w:val="nil"/>
              <w:left w:val="nil"/>
              <w:bottom w:val="single" w:sz="4" w:space="0" w:color="auto"/>
              <w:right w:val="single" w:sz="4" w:space="0" w:color="auto"/>
            </w:tcBorders>
            <w:shd w:val="clear" w:color="auto" w:fill="auto"/>
            <w:vAlign w:val="center"/>
          </w:tcPr>
          <w:p w:rsidR="00046A5B" w:rsidRPr="006D5FF4" w:rsidRDefault="00046A5B" w:rsidP="00046A5B">
            <w:pPr>
              <w:jc w:val="right"/>
              <w:rPr>
                <w:rFonts w:eastAsia="宋体"/>
                <w:sz w:val="20"/>
              </w:rPr>
            </w:pPr>
            <w:r>
              <w:rPr>
                <w:rFonts w:cs="Arial" w:hint="eastAsia"/>
                <w:color w:val="000000"/>
                <w:sz w:val="22"/>
              </w:rPr>
              <w:t>276.14</w:t>
            </w:r>
          </w:p>
        </w:tc>
      </w:tr>
      <w:tr w:rsidR="006631D3"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6631D3" w:rsidRPr="00710CB0" w:rsidRDefault="006631D3" w:rsidP="00710CB0">
            <w:pPr>
              <w:widowControl/>
              <w:jc w:val="left"/>
              <w:rPr>
                <w:rFonts w:eastAsia="宋体"/>
                <w:sz w:val="20"/>
              </w:rPr>
            </w:pPr>
            <w:r w:rsidRPr="00710CB0">
              <w:rPr>
                <w:rFonts w:eastAsia="宋体" w:hint="eastAsia"/>
                <w:sz w:val="20"/>
              </w:rPr>
              <w:t>30114</w:t>
            </w:r>
          </w:p>
        </w:tc>
        <w:tc>
          <w:tcPr>
            <w:tcW w:w="4458" w:type="dxa"/>
            <w:tcBorders>
              <w:top w:val="nil"/>
              <w:left w:val="nil"/>
              <w:bottom w:val="single" w:sz="4" w:space="0" w:color="auto"/>
              <w:right w:val="single" w:sz="4" w:space="0" w:color="auto"/>
            </w:tcBorders>
            <w:shd w:val="clear" w:color="auto" w:fill="auto"/>
            <w:vAlign w:val="center"/>
          </w:tcPr>
          <w:p w:rsidR="006631D3" w:rsidRPr="00710CB0" w:rsidRDefault="006631D3" w:rsidP="00710CB0">
            <w:pPr>
              <w:widowControl/>
              <w:ind w:firstLineChars="100" w:firstLine="200"/>
              <w:jc w:val="left"/>
              <w:rPr>
                <w:rFonts w:eastAsia="宋体"/>
                <w:sz w:val="20"/>
              </w:rPr>
            </w:pPr>
            <w:r w:rsidRPr="00710CB0">
              <w:rPr>
                <w:rFonts w:eastAsia="宋体" w:hint="eastAsia"/>
                <w:sz w:val="20"/>
              </w:rPr>
              <w:t>医疗费</w:t>
            </w:r>
          </w:p>
        </w:tc>
        <w:tc>
          <w:tcPr>
            <w:tcW w:w="1864" w:type="dxa"/>
            <w:tcBorders>
              <w:top w:val="nil"/>
              <w:left w:val="nil"/>
              <w:bottom w:val="single" w:sz="4" w:space="0" w:color="auto"/>
              <w:right w:val="single" w:sz="4" w:space="0" w:color="auto"/>
            </w:tcBorders>
            <w:shd w:val="clear" w:color="auto" w:fill="auto"/>
            <w:vAlign w:val="center"/>
          </w:tcPr>
          <w:p w:rsidR="006631D3" w:rsidRDefault="006631D3">
            <w:pPr>
              <w:jc w:val="right"/>
              <w:rPr>
                <w:rFonts w:ascii="宋体" w:eastAsia="宋体" w:hAnsi="宋体" w:cs="Arial"/>
                <w:color w:val="000000"/>
                <w:sz w:val="22"/>
              </w:rPr>
            </w:pPr>
            <w:r>
              <w:rPr>
                <w:rFonts w:cs="Arial" w:hint="eastAsia"/>
                <w:color w:val="000000"/>
                <w:sz w:val="22"/>
              </w:rPr>
              <w:t>1,201.79</w:t>
            </w:r>
          </w:p>
        </w:tc>
      </w:tr>
      <w:tr w:rsidR="006631D3"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6631D3" w:rsidRPr="006D5FF4" w:rsidRDefault="006631D3" w:rsidP="001F024A">
            <w:pPr>
              <w:widowControl/>
              <w:jc w:val="left"/>
              <w:rPr>
                <w:rFonts w:eastAsia="宋体"/>
                <w:b/>
                <w:bCs/>
                <w:sz w:val="20"/>
              </w:rPr>
            </w:pPr>
            <w:r w:rsidRPr="006D5FF4">
              <w:rPr>
                <w:rFonts w:eastAsia="宋体"/>
                <w:b/>
                <w:bCs/>
                <w:sz w:val="20"/>
              </w:rPr>
              <w:t>302</w:t>
            </w:r>
          </w:p>
        </w:tc>
        <w:tc>
          <w:tcPr>
            <w:tcW w:w="4458" w:type="dxa"/>
            <w:tcBorders>
              <w:top w:val="nil"/>
              <w:left w:val="nil"/>
              <w:bottom w:val="single" w:sz="4" w:space="0" w:color="auto"/>
              <w:right w:val="single" w:sz="4" w:space="0" w:color="auto"/>
            </w:tcBorders>
            <w:shd w:val="clear" w:color="auto" w:fill="auto"/>
            <w:vAlign w:val="center"/>
          </w:tcPr>
          <w:p w:rsidR="006631D3" w:rsidRPr="006D5FF4" w:rsidRDefault="006631D3" w:rsidP="001F024A">
            <w:pPr>
              <w:widowControl/>
              <w:jc w:val="left"/>
              <w:rPr>
                <w:rFonts w:eastAsia="宋体"/>
                <w:b/>
                <w:bCs/>
                <w:sz w:val="20"/>
              </w:rPr>
            </w:pPr>
            <w:r w:rsidRPr="006D5FF4">
              <w:rPr>
                <w:rFonts w:eastAsia="宋体"/>
                <w:b/>
                <w:bCs/>
                <w:sz w:val="20"/>
              </w:rPr>
              <w:t>商品和服务支出</w:t>
            </w:r>
          </w:p>
        </w:tc>
        <w:tc>
          <w:tcPr>
            <w:tcW w:w="1864" w:type="dxa"/>
            <w:tcBorders>
              <w:top w:val="nil"/>
              <w:left w:val="nil"/>
              <w:bottom w:val="single" w:sz="4" w:space="0" w:color="auto"/>
              <w:right w:val="single" w:sz="4" w:space="0" w:color="auto"/>
            </w:tcBorders>
            <w:shd w:val="clear" w:color="auto" w:fill="auto"/>
            <w:vAlign w:val="center"/>
          </w:tcPr>
          <w:p w:rsidR="006631D3" w:rsidRPr="006D5FF4" w:rsidRDefault="006631D3" w:rsidP="00EB58CD">
            <w:pPr>
              <w:widowControl/>
              <w:jc w:val="right"/>
              <w:rPr>
                <w:rFonts w:eastAsia="宋体"/>
                <w:sz w:val="20"/>
              </w:rPr>
            </w:pPr>
            <w:r w:rsidRPr="006D5FF4">
              <w:rPr>
                <w:rFonts w:eastAsia="宋体"/>
                <w:sz w:val="20"/>
              </w:rPr>
              <w:t xml:space="preserve">　</w:t>
            </w:r>
            <w:r w:rsidR="00EB58CD">
              <w:rPr>
                <w:rFonts w:cs="Arial" w:hint="eastAsia"/>
                <w:color w:val="000000"/>
                <w:sz w:val="22"/>
              </w:rPr>
              <w:t>8,132.24</w:t>
            </w:r>
          </w:p>
        </w:tc>
      </w:tr>
      <w:tr w:rsidR="006631D3"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6631D3" w:rsidRPr="006D5FF4" w:rsidRDefault="006631D3" w:rsidP="001F024A">
            <w:pPr>
              <w:widowControl/>
              <w:jc w:val="left"/>
              <w:rPr>
                <w:rFonts w:eastAsia="宋体"/>
                <w:sz w:val="20"/>
              </w:rPr>
            </w:pPr>
            <w:r w:rsidRPr="006D5FF4">
              <w:rPr>
                <w:rFonts w:eastAsia="宋体"/>
                <w:sz w:val="20"/>
              </w:rPr>
              <w:t>30201</w:t>
            </w:r>
          </w:p>
        </w:tc>
        <w:tc>
          <w:tcPr>
            <w:tcW w:w="4458" w:type="dxa"/>
            <w:tcBorders>
              <w:top w:val="nil"/>
              <w:left w:val="nil"/>
              <w:bottom w:val="single" w:sz="4" w:space="0" w:color="auto"/>
              <w:right w:val="single" w:sz="4" w:space="0" w:color="auto"/>
            </w:tcBorders>
            <w:shd w:val="clear" w:color="auto" w:fill="auto"/>
            <w:vAlign w:val="center"/>
          </w:tcPr>
          <w:p w:rsidR="006631D3" w:rsidRPr="006D5FF4" w:rsidRDefault="006631D3" w:rsidP="001F024A">
            <w:pPr>
              <w:widowControl/>
              <w:jc w:val="left"/>
              <w:rPr>
                <w:rFonts w:eastAsia="宋体"/>
                <w:sz w:val="20"/>
              </w:rPr>
            </w:pPr>
            <w:r w:rsidRPr="006D5FF4">
              <w:rPr>
                <w:rFonts w:eastAsia="宋体"/>
                <w:sz w:val="20"/>
              </w:rPr>
              <w:t>办公费</w:t>
            </w:r>
          </w:p>
        </w:tc>
        <w:tc>
          <w:tcPr>
            <w:tcW w:w="1864" w:type="dxa"/>
            <w:tcBorders>
              <w:top w:val="nil"/>
              <w:left w:val="nil"/>
              <w:bottom w:val="single" w:sz="4" w:space="0" w:color="auto"/>
              <w:right w:val="single" w:sz="4" w:space="0" w:color="auto"/>
            </w:tcBorders>
            <w:shd w:val="clear" w:color="auto" w:fill="auto"/>
            <w:vAlign w:val="center"/>
          </w:tcPr>
          <w:p w:rsidR="006631D3" w:rsidRPr="006D5FF4" w:rsidRDefault="006631D3" w:rsidP="00523BE1">
            <w:pPr>
              <w:widowControl/>
              <w:jc w:val="right"/>
              <w:rPr>
                <w:rFonts w:eastAsia="宋体"/>
                <w:sz w:val="20"/>
              </w:rPr>
            </w:pPr>
            <w:r w:rsidRPr="006D5FF4">
              <w:rPr>
                <w:rFonts w:eastAsia="宋体"/>
                <w:sz w:val="20"/>
              </w:rPr>
              <w:t xml:space="preserve">　</w:t>
            </w:r>
            <w:r w:rsidR="00E8698A">
              <w:rPr>
                <w:rFonts w:cs="Arial" w:hint="eastAsia"/>
                <w:color w:val="000000"/>
                <w:sz w:val="22"/>
              </w:rPr>
              <w:t>160.00</w:t>
            </w:r>
          </w:p>
        </w:tc>
      </w:tr>
      <w:tr w:rsidR="003011B5"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3011B5" w:rsidRPr="00523BE1" w:rsidRDefault="003011B5" w:rsidP="00523BE1">
            <w:pPr>
              <w:widowControl/>
              <w:jc w:val="left"/>
              <w:rPr>
                <w:rFonts w:eastAsia="宋体"/>
                <w:sz w:val="20"/>
              </w:rPr>
            </w:pPr>
            <w:r w:rsidRPr="00523BE1">
              <w:rPr>
                <w:rFonts w:eastAsia="宋体" w:hint="eastAsia"/>
                <w:sz w:val="20"/>
              </w:rPr>
              <w:t>30202</w:t>
            </w:r>
          </w:p>
        </w:tc>
        <w:tc>
          <w:tcPr>
            <w:tcW w:w="4458" w:type="dxa"/>
            <w:tcBorders>
              <w:top w:val="nil"/>
              <w:left w:val="nil"/>
              <w:bottom w:val="single" w:sz="4" w:space="0" w:color="auto"/>
              <w:right w:val="single" w:sz="4" w:space="0" w:color="auto"/>
            </w:tcBorders>
            <w:shd w:val="clear" w:color="auto" w:fill="auto"/>
            <w:vAlign w:val="center"/>
          </w:tcPr>
          <w:p w:rsidR="003011B5" w:rsidRPr="00523BE1" w:rsidRDefault="003011B5" w:rsidP="00523BE1">
            <w:pPr>
              <w:widowControl/>
              <w:ind w:firstLineChars="100" w:firstLine="200"/>
              <w:jc w:val="left"/>
              <w:rPr>
                <w:rFonts w:eastAsia="宋体"/>
                <w:sz w:val="20"/>
              </w:rPr>
            </w:pPr>
            <w:r w:rsidRPr="00523BE1">
              <w:rPr>
                <w:rFonts w:eastAsia="宋体" w:hint="eastAsia"/>
                <w:sz w:val="20"/>
              </w:rPr>
              <w:t>印刷费</w:t>
            </w:r>
          </w:p>
        </w:tc>
        <w:tc>
          <w:tcPr>
            <w:tcW w:w="1864" w:type="dxa"/>
            <w:tcBorders>
              <w:top w:val="nil"/>
              <w:left w:val="nil"/>
              <w:bottom w:val="single" w:sz="4" w:space="0" w:color="auto"/>
              <w:right w:val="single" w:sz="4" w:space="0" w:color="auto"/>
            </w:tcBorders>
            <w:shd w:val="clear" w:color="auto" w:fill="auto"/>
            <w:vAlign w:val="center"/>
          </w:tcPr>
          <w:p w:rsidR="003011B5" w:rsidRDefault="003011B5">
            <w:pPr>
              <w:jc w:val="right"/>
              <w:rPr>
                <w:rFonts w:ascii="宋体" w:eastAsia="宋体" w:hAnsi="宋体" w:cs="Arial"/>
                <w:color w:val="000000"/>
                <w:sz w:val="22"/>
              </w:rPr>
            </w:pPr>
            <w:r>
              <w:rPr>
                <w:rFonts w:cs="Arial" w:hint="eastAsia"/>
                <w:color w:val="000000"/>
                <w:sz w:val="22"/>
              </w:rPr>
              <w:t>367.73</w:t>
            </w:r>
          </w:p>
        </w:tc>
      </w:tr>
      <w:tr w:rsidR="003011B5"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3011B5" w:rsidRPr="00523BE1" w:rsidRDefault="003011B5" w:rsidP="00523BE1">
            <w:pPr>
              <w:widowControl/>
              <w:jc w:val="left"/>
              <w:rPr>
                <w:rFonts w:eastAsia="宋体"/>
                <w:sz w:val="20"/>
              </w:rPr>
            </w:pPr>
            <w:r w:rsidRPr="00523BE1">
              <w:rPr>
                <w:rFonts w:eastAsia="宋体" w:hint="eastAsia"/>
                <w:sz w:val="20"/>
              </w:rPr>
              <w:t>30203</w:t>
            </w:r>
          </w:p>
        </w:tc>
        <w:tc>
          <w:tcPr>
            <w:tcW w:w="4458" w:type="dxa"/>
            <w:tcBorders>
              <w:top w:val="nil"/>
              <w:left w:val="nil"/>
              <w:bottom w:val="single" w:sz="4" w:space="0" w:color="auto"/>
              <w:right w:val="single" w:sz="4" w:space="0" w:color="auto"/>
            </w:tcBorders>
            <w:shd w:val="clear" w:color="auto" w:fill="auto"/>
            <w:vAlign w:val="center"/>
          </w:tcPr>
          <w:p w:rsidR="003011B5" w:rsidRPr="00523BE1" w:rsidRDefault="003011B5" w:rsidP="00523BE1">
            <w:pPr>
              <w:widowControl/>
              <w:ind w:firstLineChars="100" w:firstLine="200"/>
              <w:jc w:val="left"/>
              <w:rPr>
                <w:rFonts w:eastAsia="宋体"/>
                <w:sz w:val="20"/>
              </w:rPr>
            </w:pPr>
            <w:r w:rsidRPr="00523BE1">
              <w:rPr>
                <w:rFonts w:eastAsia="宋体" w:hint="eastAsia"/>
                <w:sz w:val="20"/>
              </w:rPr>
              <w:t>咨询费</w:t>
            </w:r>
          </w:p>
        </w:tc>
        <w:tc>
          <w:tcPr>
            <w:tcW w:w="1864" w:type="dxa"/>
            <w:tcBorders>
              <w:top w:val="nil"/>
              <w:left w:val="nil"/>
              <w:bottom w:val="single" w:sz="4" w:space="0" w:color="auto"/>
              <w:right w:val="single" w:sz="4" w:space="0" w:color="auto"/>
            </w:tcBorders>
            <w:shd w:val="clear" w:color="auto" w:fill="auto"/>
            <w:vAlign w:val="center"/>
          </w:tcPr>
          <w:p w:rsidR="003011B5" w:rsidRPr="006D5FF4" w:rsidRDefault="003011B5" w:rsidP="003011B5">
            <w:pPr>
              <w:jc w:val="right"/>
              <w:rPr>
                <w:rFonts w:eastAsia="宋体"/>
                <w:sz w:val="20"/>
              </w:rPr>
            </w:pPr>
            <w:r>
              <w:rPr>
                <w:rFonts w:cs="Arial" w:hint="eastAsia"/>
                <w:color w:val="000000"/>
                <w:sz w:val="22"/>
              </w:rPr>
              <w:t>224.75</w:t>
            </w:r>
          </w:p>
        </w:tc>
      </w:tr>
      <w:tr w:rsidR="00C360B2"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C360B2" w:rsidRPr="00523BE1" w:rsidRDefault="00C360B2" w:rsidP="00C360B2">
            <w:pPr>
              <w:widowControl/>
              <w:jc w:val="left"/>
              <w:rPr>
                <w:rFonts w:eastAsia="宋体"/>
                <w:sz w:val="20"/>
              </w:rPr>
            </w:pPr>
            <w:r w:rsidRPr="00523BE1">
              <w:rPr>
                <w:rFonts w:eastAsia="宋体" w:hint="eastAsia"/>
                <w:sz w:val="20"/>
              </w:rPr>
              <w:t>3020</w:t>
            </w:r>
            <w:r>
              <w:rPr>
                <w:rFonts w:eastAsia="宋体" w:hint="eastAsia"/>
                <w:sz w:val="20"/>
              </w:rPr>
              <w:t>4</w:t>
            </w:r>
          </w:p>
        </w:tc>
        <w:tc>
          <w:tcPr>
            <w:tcW w:w="4458" w:type="dxa"/>
            <w:tcBorders>
              <w:top w:val="nil"/>
              <w:left w:val="nil"/>
              <w:bottom w:val="single" w:sz="4" w:space="0" w:color="auto"/>
              <w:right w:val="single" w:sz="4" w:space="0" w:color="auto"/>
            </w:tcBorders>
            <w:shd w:val="clear" w:color="auto" w:fill="auto"/>
            <w:vAlign w:val="center"/>
          </w:tcPr>
          <w:p w:rsidR="00C360B2" w:rsidRPr="00523BE1" w:rsidRDefault="00C360B2" w:rsidP="001F024A">
            <w:pPr>
              <w:widowControl/>
              <w:ind w:firstLineChars="100" w:firstLine="200"/>
              <w:jc w:val="left"/>
              <w:rPr>
                <w:rFonts w:eastAsia="宋体"/>
                <w:sz w:val="20"/>
              </w:rPr>
            </w:pPr>
            <w:r>
              <w:rPr>
                <w:rFonts w:eastAsia="宋体" w:hint="eastAsia"/>
                <w:sz w:val="20"/>
              </w:rPr>
              <w:t>手续</w:t>
            </w:r>
            <w:r w:rsidRPr="00523BE1">
              <w:rPr>
                <w:rFonts w:eastAsia="宋体" w:hint="eastAsia"/>
                <w:sz w:val="20"/>
              </w:rPr>
              <w:t>费</w:t>
            </w:r>
          </w:p>
        </w:tc>
        <w:tc>
          <w:tcPr>
            <w:tcW w:w="1864" w:type="dxa"/>
            <w:tcBorders>
              <w:top w:val="nil"/>
              <w:left w:val="nil"/>
              <w:bottom w:val="single" w:sz="4" w:space="0" w:color="auto"/>
              <w:right w:val="single" w:sz="4" w:space="0" w:color="auto"/>
            </w:tcBorders>
            <w:shd w:val="clear" w:color="auto" w:fill="auto"/>
            <w:vAlign w:val="center"/>
          </w:tcPr>
          <w:p w:rsidR="00C360B2" w:rsidRDefault="00C360B2" w:rsidP="00C360B2">
            <w:pPr>
              <w:jc w:val="right"/>
              <w:rPr>
                <w:rFonts w:cs="Arial"/>
                <w:color w:val="000000"/>
                <w:sz w:val="22"/>
              </w:rPr>
            </w:pPr>
            <w:r>
              <w:rPr>
                <w:rFonts w:cs="Arial" w:hint="eastAsia"/>
                <w:color w:val="000000"/>
                <w:sz w:val="22"/>
              </w:rPr>
              <w:t>0.80</w:t>
            </w:r>
          </w:p>
        </w:tc>
      </w:tr>
      <w:tr w:rsidR="00B859E0"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B859E0" w:rsidRDefault="00B859E0">
            <w:pPr>
              <w:rPr>
                <w:rFonts w:ascii="宋体" w:eastAsia="宋体" w:hAnsi="宋体" w:cs="宋体"/>
                <w:color w:val="000000"/>
                <w:sz w:val="22"/>
              </w:rPr>
            </w:pPr>
            <w:r>
              <w:rPr>
                <w:rFonts w:hint="eastAsia"/>
                <w:color w:val="000000"/>
                <w:sz w:val="22"/>
              </w:rPr>
              <w:t>30205</w:t>
            </w:r>
          </w:p>
        </w:tc>
        <w:tc>
          <w:tcPr>
            <w:tcW w:w="4458" w:type="dxa"/>
            <w:tcBorders>
              <w:top w:val="nil"/>
              <w:left w:val="nil"/>
              <w:bottom w:val="single" w:sz="4" w:space="0" w:color="auto"/>
              <w:right w:val="single" w:sz="4" w:space="0" w:color="auto"/>
            </w:tcBorders>
            <w:shd w:val="clear" w:color="auto" w:fill="auto"/>
            <w:vAlign w:val="center"/>
          </w:tcPr>
          <w:p w:rsidR="00B859E0" w:rsidRPr="00EC3B07" w:rsidRDefault="00B859E0" w:rsidP="00EC3B07">
            <w:pPr>
              <w:widowControl/>
              <w:ind w:firstLineChars="100" w:firstLine="200"/>
              <w:jc w:val="left"/>
              <w:rPr>
                <w:rFonts w:eastAsia="宋体"/>
                <w:sz w:val="20"/>
              </w:rPr>
            </w:pPr>
            <w:r w:rsidRPr="00EC3B07">
              <w:rPr>
                <w:rFonts w:eastAsia="宋体" w:hint="eastAsia"/>
                <w:sz w:val="20"/>
              </w:rPr>
              <w:t>水费</w:t>
            </w:r>
          </w:p>
        </w:tc>
        <w:tc>
          <w:tcPr>
            <w:tcW w:w="1864" w:type="dxa"/>
            <w:tcBorders>
              <w:top w:val="nil"/>
              <w:left w:val="nil"/>
              <w:bottom w:val="single" w:sz="4" w:space="0" w:color="auto"/>
              <w:right w:val="single" w:sz="4" w:space="0" w:color="auto"/>
            </w:tcBorders>
            <w:shd w:val="clear" w:color="auto" w:fill="auto"/>
            <w:vAlign w:val="center"/>
          </w:tcPr>
          <w:p w:rsidR="00B859E0" w:rsidRDefault="00B859E0">
            <w:pPr>
              <w:jc w:val="right"/>
              <w:rPr>
                <w:rFonts w:ascii="宋体" w:eastAsia="宋体" w:hAnsi="宋体" w:cs="Arial"/>
                <w:color w:val="000000"/>
                <w:sz w:val="22"/>
              </w:rPr>
            </w:pPr>
            <w:r>
              <w:rPr>
                <w:rFonts w:cs="Arial" w:hint="eastAsia"/>
                <w:color w:val="000000"/>
                <w:sz w:val="22"/>
              </w:rPr>
              <w:t>550.00</w:t>
            </w:r>
          </w:p>
        </w:tc>
      </w:tr>
      <w:tr w:rsidR="00B859E0"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B859E0" w:rsidRDefault="00B859E0">
            <w:pPr>
              <w:rPr>
                <w:rFonts w:ascii="宋体" w:eastAsia="宋体" w:hAnsi="宋体" w:cs="宋体"/>
                <w:color w:val="000000"/>
                <w:sz w:val="22"/>
              </w:rPr>
            </w:pPr>
            <w:r>
              <w:rPr>
                <w:rFonts w:hint="eastAsia"/>
                <w:color w:val="000000"/>
                <w:sz w:val="22"/>
              </w:rPr>
              <w:t>30206</w:t>
            </w:r>
          </w:p>
        </w:tc>
        <w:tc>
          <w:tcPr>
            <w:tcW w:w="4458" w:type="dxa"/>
            <w:tcBorders>
              <w:top w:val="nil"/>
              <w:left w:val="nil"/>
              <w:bottom w:val="single" w:sz="4" w:space="0" w:color="auto"/>
              <w:right w:val="single" w:sz="4" w:space="0" w:color="auto"/>
            </w:tcBorders>
            <w:shd w:val="clear" w:color="auto" w:fill="auto"/>
            <w:vAlign w:val="center"/>
          </w:tcPr>
          <w:p w:rsidR="00B859E0" w:rsidRPr="00EC3B07" w:rsidRDefault="00B859E0" w:rsidP="00EC3B07">
            <w:pPr>
              <w:widowControl/>
              <w:ind w:firstLineChars="100" w:firstLine="200"/>
              <w:jc w:val="left"/>
              <w:rPr>
                <w:rFonts w:eastAsia="宋体"/>
                <w:sz w:val="20"/>
              </w:rPr>
            </w:pPr>
            <w:r w:rsidRPr="00EC3B07">
              <w:rPr>
                <w:rFonts w:eastAsia="宋体" w:hint="eastAsia"/>
                <w:sz w:val="20"/>
              </w:rPr>
              <w:t>电费</w:t>
            </w:r>
          </w:p>
        </w:tc>
        <w:tc>
          <w:tcPr>
            <w:tcW w:w="1864" w:type="dxa"/>
            <w:tcBorders>
              <w:top w:val="nil"/>
              <w:left w:val="nil"/>
              <w:bottom w:val="single" w:sz="4" w:space="0" w:color="auto"/>
              <w:right w:val="single" w:sz="4" w:space="0" w:color="auto"/>
            </w:tcBorders>
            <w:shd w:val="clear" w:color="auto" w:fill="auto"/>
            <w:vAlign w:val="center"/>
          </w:tcPr>
          <w:p w:rsidR="00B859E0" w:rsidRPr="006D5FF4" w:rsidRDefault="00B859E0" w:rsidP="00B859E0">
            <w:pPr>
              <w:jc w:val="right"/>
              <w:rPr>
                <w:rFonts w:eastAsia="宋体"/>
                <w:sz w:val="20"/>
              </w:rPr>
            </w:pPr>
            <w:r>
              <w:rPr>
                <w:rFonts w:cs="Arial" w:hint="eastAsia"/>
                <w:color w:val="000000"/>
                <w:sz w:val="22"/>
              </w:rPr>
              <w:t>1,300.00</w:t>
            </w:r>
          </w:p>
        </w:tc>
      </w:tr>
      <w:tr w:rsidR="00B859E0"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B859E0" w:rsidRDefault="00B859E0">
            <w:pPr>
              <w:rPr>
                <w:rFonts w:ascii="宋体" w:eastAsia="宋体" w:hAnsi="宋体" w:cs="宋体"/>
                <w:color w:val="000000"/>
                <w:sz w:val="22"/>
              </w:rPr>
            </w:pPr>
            <w:r>
              <w:rPr>
                <w:rFonts w:hint="eastAsia"/>
                <w:color w:val="000000"/>
                <w:sz w:val="22"/>
              </w:rPr>
              <w:t>30207</w:t>
            </w:r>
          </w:p>
        </w:tc>
        <w:tc>
          <w:tcPr>
            <w:tcW w:w="4458" w:type="dxa"/>
            <w:tcBorders>
              <w:top w:val="nil"/>
              <w:left w:val="nil"/>
              <w:bottom w:val="single" w:sz="4" w:space="0" w:color="auto"/>
              <w:right w:val="single" w:sz="4" w:space="0" w:color="auto"/>
            </w:tcBorders>
            <w:shd w:val="clear" w:color="auto" w:fill="auto"/>
            <w:vAlign w:val="center"/>
          </w:tcPr>
          <w:p w:rsidR="00B859E0" w:rsidRPr="00EC3B07" w:rsidRDefault="00B859E0" w:rsidP="00EC3B07">
            <w:pPr>
              <w:widowControl/>
              <w:ind w:firstLineChars="100" w:firstLine="200"/>
              <w:jc w:val="left"/>
              <w:rPr>
                <w:rFonts w:eastAsia="宋体"/>
                <w:sz w:val="20"/>
              </w:rPr>
            </w:pPr>
            <w:r w:rsidRPr="00EC3B07">
              <w:rPr>
                <w:rFonts w:eastAsia="宋体" w:hint="eastAsia"/>
                <w:sz w:val="20"/>
              </w:rPr>
              <w:t>邮电费</w:t>
            </w:r>
          </w:p>
        </w:tc>
        <w:tc>
          <w:tcPr>
            <w:tcW w:w="1864" w:type="dxa"/>
            <w:tcBorders>
              <w:top w:val="nil"/>
              <w:left w:val="nil"/>
              <w:bottom w:val="single" w:sz="4" w:space="0" w:color="auto"/>
              <w:right w:val="single" w:sz="4" w:space="0" w:color="auto"/>
            </w:tcBorders>
            <w:shd w:val="clear" w:color="auto" w:fill="auto"/>
            <w:vAlign w:val="center"/>
          </w:tcPr>
          <w:p w:rsidR="00B859E0" w:rsidRPr="006D5FF4" w:rsidRDefault="009E4F88" w:rsidP="009E4F88">
            <w:pPr>
              <w:jc w:val="right"/>
              <w:rPr>
                <w:rFonts w:eastAsia="宋体"/>
                <w:sz w:val="20"/>
              </w:rPr>
            </w:pPr>
            <w:r>
              <w:rPr>
                <w:rFonts w:cs="Arial" w:hint="eastAsia"/>
                <w:color w:val="000000"/>
                <w:sz w:val="22"/>
              </w:rPr>
              <w:t>100.00</w:t>
            </w:r>
          </w:p>
        </w:tc>
      </w:tr>
      <w:tr w:rsidR="009413FD"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9413FD" w:rsidRPr="00AA2414" w:rsidRDefault="009413FD">
            <w:pPr>
              <w:rPr>
                <w:color w:val="000000"/>
                <w:sz w:val="22"/>
              </w:rPr>
            </w:pPr>
            <w:r>
              <w:rPr>
                <w:rFonts w:hint="eastAsia"/>
                <w:color w:val="000000"/>
                <w:sz w:val="22"/>
              </w:rPr>
              <w:t>30209</w:t>
            </w:r>
          </w:p>
        </w:tc>
        <w:tc>
          <w:tcPr>
            <w:tcW w:w="4458" w:type="dxa"/>
            <w:tcBorders>
              <w:top w:val="nil"/>
              <w:left w:val="nil"/>
              <w:bottom w:val="single" w:sz="4" w:space="0" w:color="auto"/>
              <w:right w:val="single" w:sz="4" w:space="0" w:color="auto"/>
            </w:tcBorders>
            <w:shd w:val="clear" w:color="auto" w:fill="auto"/>
            <w:vAlign w:val="center"/>
          </w:tcPr>
          <w:p w:rsidR="009413FD" w:rsidRPr="00AA2414" w:rsidRDefault="009413FD" w:rsidP="00AA2414">
            <w:pPr>
              <w:widowControl/>
              <w:ind w:firstLineChars="100" w:firstLine="200"/>
              <w:jc w:val="left"/>
              <w:rPr>
                <w:color w:val="000000"/>
                <w:sz w:val="22"/>
              </w:rPr>
            </w:pPr>
            <w:r w:rsidRPr="00AA2414">
              <w:rPr>
                <w:rFonts w:eastAsia="宋体" w:hint="eastAsia"/>
                <w:sz w:val="20"/>
              </w:rPr>
              <w:t>物业管理费</w:t>
            </w:r>
          </w:p>
        </w:tc>
        <w:tc>
          <w:tcPr>
            <w:tcW w:w="1864" w:type="dxa"/>
            <w:tcBorders>
              <w:top w:val="nil"/>
              <w:left w:val="nil"/>
              <w:bottom w:val="single" w:sz="4" w:space="0" w:color="auto"/>
              <w:right w:val="single" w:sz="4" w:space="0" w:color="auto"/>
            </w:tcBorders>
            <w:shd w:val="clear" w:color="auto" w:fill="auto"/>
            <w:vAlign w:val="center"/>
          </w:tcPr>
          <w:p w:rsidR="009413FD" w:rsidRDefault="009413FD">
            <w:pPr>
              <w:jc w:val="right"/>
              <w:rPr>
                <w:rFonts w:ascii="宋体" w:eastAsia="宋体" w:hAnsi="宋体" w:cs="Arial"/>
                <w:color w:val="000000"/>
                <w:sz w:val="22"/>
              </w:rPr>
            </w:pPr>
            <w:r>
              <w:rPr>
                <w:rFonts w:cs="Arial" w:hint="eastAsia"/>
                <w:color w:val="000000"/>
                <w:sz w:val="22"/>
              </w:rPr>
              <w:t>2,641.85</w:t>
            </w:r>
          </w:p>
        </w:tc>
      </w:tr>
      <w:tr w:rsidR="009413FD"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9413FD" w:rsidRPr="009413FD" w:rsidRDefault="009413FD">
            <w:pPr>
              <w:rPr>
                <w:color w:val="000000"/>
                <w:sz w:val="22"/>
              </w:rPr>
            </w:pPr>
            <w:r>
              <w:rPr>
                <w:rFonts w:hint="eastAsia"/>
                <w:color w:val="000000"/>
                <w:sz w:val="22"/>
              </w:rPr>
              <w:t>30211</w:t>
            </w:r>
          </w:p>
        </w:tc>
        <w:tc>
          <w:tcPr>
            <w:tcW w:w="4458" w:type="dxa"/>
            <w:tcBorders>
              <w:top w:val="nil"/>
              <w:left w:val="nil"/>
              <w:bottom w:val="single" w:sz="4" w:space="0" w:color="auto"/>
              <w:right w:val="single" w:sz="4" w:space="0" w:color="auto"/>
            </w:tcBorders>
            <w:shd w:val="clear" w:color="auto" w:fill="auto"/>
            <w:vAlign w:val="center"/>
          </w:tcPr>
          <w:p w:rsidR="009413FD" w:rsidRPr="009413FD" w:rsidRDefault="009413FD" w:rsidP="009413FD">
            <w:pPr>
              <w:widowControl/>
              <w:ind w:firstLineChars="100" w:firstLine="200"/>
              <w:jc w:val="left"/>
              <w:rPr>
                <w:color w:val="000000"/>
                <w:sz w:val="22"/>
              </w:rPr>
            </w:pPr>
            <w:r w:rsidRPr="009413FD">
              <w:rPr>
                <w:rFonts w:eastAsia="宋体" w:hint="eastAsia"/>
                <w:sz w:val="20"/>
              </w:rPr>
              <w:t>差旅费</w:t>
            </w:r>
          </w:p>
        </w:tc>
        <w:tc>
          <w:tcPr>
            <w:tcW w:w="1864" w:type="dxa"/>
            <w:tcBorders>
              <w:top w:val="nil"/>
              <w:left w:val="nil"/>
              <w:bottom w:val="single" w:sz="4" w:space="0" w:color="auto"/>
              <w:right w:val="single" w:sz="4" w:space="0" w:color="auto"/>
            </w:tcBorders>
            <w:shd w:val="clear" w:color="auto" w:fill="auto"/>
            <w:vAlign w:val="center"/>
          </w:tcPr>
          <w:p w:rsidR="009413FD" w:rsidRDefault="009413FD">
            <w:pPr>
              <w:jc w:val="right"/>
              <w:rPr>
                <w:rFonts w:ascii="宋体" w:eastAsia="宋体" w:hAnsi="宋体" w:cs="Arial"/>
                <w:color w:val="000000"/>
                <w:sz w:val="22"/>
              </w:rPr>
            </w:pPr>
            <w:r>
              <w:rPr>
                <w:rFonts w:cs="Arial" w:hint="eastAsia"/>
                <w:color w:val="000000"/>
                <w:sz w:val="22"/>
              </w:rPr>
              <w:t>250.00</w:t>
            </w:r>
          </w:p>
        </w:tc>
      </w:tr>
      <w:tr w:rsidR="00914948"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914948" w:rsidRPr="002C5065" w:rsidRDefault="00914948">
            <w:pPr>
              <w:rPr>
                <w:color w:val="000000"/>
                <w:sz w:val="22"/>
              </w:rPr>
            </w:pPr>
            <w:r>
              <w:rPr>
                <w:rFonts w:hint="eastAsia"/>
                <w:color w:val="000000"/>
                <w:sz w:val="22"/>
              </w:rPr>
              <w:t>30213</w:t>
            </w:r>
          </w:p>
        </w:tc>
        <w:tc>
          <w:tcPr>
            <w:tcW w:w="4458" w:type="dxa"/>
            <w:tcBorders>
              <w:top w:val="nil"/>
              <w:left w:val="nil"/>
              <w:bottom w:val="single" w:sz="4" w:space="0" w:color="auto"/>
              <w:right w:val="single" w:sz="4" w:space="0" w:color="auto"/>
            </w:tcBorders>
            <w:shd w:val="clear" w:color="auto" w:fill="auto"/>
            <w:vAlign w:val="center"/>
          </w:tcPr>
          <w:p w:rsidR="00914948" w:rsidRPr="002C5065" w:rsidRDefault="00914948" w:rsidP="002C5065">
            <w:pPr>
              <w:widowControl/>
              <w:ind w:firstLineChars="100" w:firstLine="200"/>
              <w:jc w:val="left"/>
              <w:rPr>
                <w:rFonts w:eastAsia="宋体"/>
                <w:sz w:val="20"/>
              </w:rPr>
            </w:pPr>
            <w:r w:rsidRPr="002C5065">
              <w:rPr>
                <w:rFonts w:eastAsia="宋体" w:hint="eastAsia"/>
                <w:sz w:val="20"/>
              </w:rPr>
              <w:t>维修（护）费</w:t>
            </w:r>
          </w:p>
        </w:tc>
        <w:tc>
          <w:tcPr>
            <w:tcW w:w="1864" w:type="dxa"/>
            <w:tcBorders>
              <w:top w:val="nil"/>
              <w:left w:val="nil"/>
              <w:bottom w:val="single" w:sz="4" w:space="0" w:color="auto"/>
              <w:right w:val="single" w:sz="4" w:space="0" w:color="auto"/>
            </w:tcBorders>
            <w:shd w:val="clear" w:color="auto" w:fill="auto"/>
            <w:vAlign w:val="center"/>
          </w:tcPr>
          <w:p w:rsidR="00914948" w:rsidRPr="006D5FF4" w:rsidRDefault="00C360B2" w:rsidP="00C360B2">
            <w:pPr>
              <w:jc w:val="right"/>
              <w:rPr>
                <w:rFonts w:eastAsia="宋体"/>
                <w:sz w:val="20"/>
              </w:rPr>
            </w:pPr>
            <w:r>
              <w:rPr>
                <w:rFonts w:cs="Arial" w:hint="eastAsia"/>
                <w:color w:val="000000"/>
                <w:sz w:val="22"/>
              </w:rPr>
              <w:t>365.00</w:t>
            </w:r>
          </w:p>
        </w:tc>
      </w:tr>
      <w:tr w:rsidR="00914948"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914948" w:rsidRPr="002C5065" w:rsidRDefault="00914948">
            <w:pPr>
              <w:rPr>
                <w:color w:val="000000"/>
                <w:sz w:val="22"/>
              </w:rPr>
            </w:pPr>
            <w:r>
              <w:rPr>
                <w:rFonts w:hint="eastAsia"/>
                <w:color w:val="000000"/>
                <w:sz w:val="22"/>
              </w:rPr>
              <w:t>30214</w:t>
            </w:r>
          </w:p>
        </w:tc>
        <w:tc>
          <w:tcPr>
            <w:tcW w:w="4458" w:type="dxa"/>
            <w:tcBorders>
              <w:top w:val="nil"/>
              <w:left w:val="nil"/>
              <w:bottom w:val="single" w:sz="4" w:space="0" w:color="auto"/>
              <w:right w:val="single" w:sz="4" w:space="0" w:color="auto"/>
            </w:tcBorders>
            <w:shd w:val="clear" w:color="auto" w:fill="auto"/>
            <w:vAlign w:val="center"/>
          </w:tcPr>
          <w:p w:rsidR="00914948" w:rsidRPr="002C5065" w:rsidRDefault="00914948" w:rsidP="002C5065">
            <w:pPr>
              <w:widowControl/>
              <w:ind w:firstLineChars="100" w:firstLine="200"/>
              <w:jc w:val="left"/>
              <w:rPr>
                <w:rFonts w:eastAsia="宋体"/>
                <w:sz w:val="20"/>
              </w:rPr>
            </w:pPr>
            <w:r w:rsidRPr="002C5065">
              <w:rPr>
                <w:rFonts w:eastAsia="宋体" w:hint="eastAsia"/>
                <w:sz w:val="20"/>
              </w:rPr>
              <w:t>租赁费</w:t>
            </w:r>
          </w:p>
        </w:tc>
        <w:tc>
          <w:tcPr>
            <w:tcW w:w="1864" w:type="dxa"/>
            <w:tcBorders>
              <w:top w:val="nil"/>
              <w:left w:val="nil"/>
              <w:bottom w:val="single" w:sz="4" w:space="0" w:color="auto"/>
              <w:right w:val="single" w:sz="4" w:space="0" w:color="auto"/>
            </w:tcBorders>
            <w:shd w:val="clear" w:color="auto" w:fill="auto"/>
            <w:vAlign w:val="center"/>
          </w:tcPr>
          <w:p w:rsidR="00914948" w:rsidRPr="006D5FF4" w:rsidRDefault="00DC5EED" w:rsidP="00DC5EED">
            <w:pPr>
              <w:jc w:val="right"/>
              <w:rPr>
                <w:rFonts w:eastAsia="宋体"/>
                <w:sz w:val="20"/>
              </w:rPr>
            </w:pPr>
            <w:r>
              <w:rPr>
                <w:rFonts w:cs="Arial" w:hint="eastAsia"/>
                <w:color w:val="000000"/>
                <w:sz w:val="22"/>
              </w:rPr>
              <w:t>58.21</w:t>
            </w:r>
          </w:p>
        </w:tc>
      </w:tr>
      <w:tr w:rsidR="002C5065"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2C5065" w:rsidRPr="002C5065" w:rsidRDefault="002C5065">
            <w:pPr>
              <w:rPr>
                <w:color w:val="000000"/>
                <w:sz w:val="22"/>
              </w:rPr>
            </w:pPr>
            <w:r>
              <w:rPr>
                <w:rFonts w:hint="eastAsia"/>
                <w:color w:val="000000"/>
                <w:sz w:val="22"/>
              </w:rPr>
              <w:t>30218</w:t>
            </w:r>
          </w:p>
        </w:tc>
        <w:tc>
          <w:tcPr>
            <w:tcW w:w="4458" w:type="dxa"/>
            <w:tcBorders>
              <w:top w:val="nil"/>
              <w:left w:val="nil"/>
              <w:bottom w:val="single" w:sz="4" w:space="0" w:color="auto"/>
              <w:right w:val="single" w:sz="4" w:space="0" w:color="auto"/>
            </w:tcBorders>
            <w:shd w:val="clear" w:color="auto" w:fill="auto"/>
            <w:vAlign w:val="center"/>
          </w:tcPr>
          <w:p w:rsidR="002C5065" w:rsidRPr="002C5065" w:rsidRDefault="002C5065" w:rsidP="002C5065">
            <w:pPr>
              <w:widowControl/>
              <w:ind w:firstLineChars="100" w:firstLine="200"/>
              <w:jc w:val="left"/>
              <w:rPr>
                <w:rFonts w:eastAsia="宋体"/>
                <w:sz w:val="20"/>
              </w:rPr>
            </w:pPr>
            <w:r w:rsidRPr="002C5065">
              <w:rPr>
                <w:rFonts w:eastAsia="宋体" w:hint="eastAsia"/>
                <w:sz w:val="20"/>
              </w:rPr>
              <w:t>专用材料费</w:t>
            </w:r>
          </w:p>
        </w:tc>
        <w:tc>
          <w:tcPr>
            <w:tcW w:w="1864" w:type="dxa"/>
            <w:tcBorders>
              <w:top w:val="nil"/>
              <w:left w:val="nil"/>
              <w:bottom w:val="single" w:sz="4" w:space="0" w:color="auto"/>
              <w:right w:val="single" w:sz="4" w:space="0" w:color="auto"/>
            </w:tcBorders>
            <w:shd w:val="clear" w:color="auto" w:fill="auto"/>
            <w:vAlign w:val="center"/>
          </w:tcPr>
          <w:p w:rsidR="002C5065" w:rsidRPr="006D5FF4" w:rsidRDefault="00DC5EED" w:rsidP="00DC5EED">
            <w:pPr>
              <w:jc w:val="right"/>
              <w:rPr>
                <w:rFonts w:eastAsia="宋体"/>
                <w:sz w:val="20"/>
              </w:rPr>
            </w:pPr>
            <w:r>
              <w:rPr>
                <w:rFonts w:cs="Arial" w:hint="eastAsia"/>
                <w:color w:val="000000"/>
                <w:sz w:val="22"/>
              </w:rPr>
              <w:t>250.00</w:t>
            </w:r>
          </w:p>
        </w:tc>
      </w:tr>
      <w:tr w:rsidR="002C5065"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2C5065" w:rsidRPr="002C5065" w:rsidRDefault="002C5065">
            <w:pPr>
              <w:rPr>
                <w:color w:val="000000"/>
                <w:sz w:val="22"/>
              </w:rPr>
            </w:pPr>
            <w:r>
              <w:rPr>
                <w:rFonts w:hint="eastAsia"/>
                <w:color w:val="000000"/>
                <w:sz w:val="22"/>
              </w:rPr>
              <w:t>30226</w:t>
            </w:r>
          </w:p>
        </w:tc>
        <w:tc>
          <w:tcPr>
            <w:tcW w:w="4458" w:type="dxa"/>
            <w:tcBorders>
              <w:top w:val="nil"/>
              <w:left w:val="nil"/>
              <w:bottom w:val="single" w:sz="4" w:space="0" w:color="auto"/>
              <w:right w:val="single" w:sz="4" w:space="0" w:color="auto"/>
            </w:tcBorders>
            <w:shd w:val="clear" w:color="auto" w:fill="auto"/>
            <w:vAlign w:val="center"/>
          </w:tcPr>
          <w:p w:rsidR="002C5065" w:rsidRPr="002C5065" w:rsidRDefault="002C5065" w:rsidP="002C5065">
            <w:pPr>
              <w:widowControl/>
              <w:ind w:firstLineChars="100" w:firstLine="200"/>
              <w:jc w:val="left"/>
              <w:rPr>
                <w:rFonts w:eastAsia="宋体"/>
                <w:sz w:val="20"/>
              </w:rPr>
            </w:pPr>
            <w:r w:rsidRPr="002C5065">
              <w:rPr>
                <w:rFonts w:eastAsia="宋体" w:hint="eastAsia"/>
                <w:sz w:val="20"/>
              </w:rPr>
              <w:t>劳务费</w:t>
            </w:r>
          </w:p>
        </w:tc>
        <w:tc>
          <w:tcPr>
            <w:tcW w:w="1864" w:type="dxa"/>
            <w:tcBorders>
              <w:top w:val="nil"/>
              <w:left w:val="nil"/>
              <w:bottom w:val="single" w:sz="4" w:space="0" w:color="auto"/>
              <w:right w:val="single" w:sz="4" w:space="0" w:color="auto"/>
            </w:tcBorders>
            <w:shd w:val="clear" w:color="auto" w:fill="auto"/>
            <w:vAlign w:val="center"/>
          </w:tcPr>
          <w:p w:rsidR="002C5065" w:rsidRPr="006D5FF4" w:rsidRDefault="00DC5EED" w:rsidP="00DC5EED">
            <w:pPr>
              <w:jc w:val="right"/>
              <w:rPr>
                <w:rFonts w:eastAsia="宋体"/>
                <w:sz w:val="20"/>
              </w:rPr>
            </w:pPr>
            <w:r>
              <w:rPr>
                <w:rFonts w:cs="Arial" w:hint="eastAsia"/>
                <w:color w:val="000000"/>
                <w:sz w:val="22"/>
              </w:rPr>
              <w:t>562.78</w:t>
            </w:r>
          </w:p>
        </w:tc>
      </w:tr>
      <w:tr w:rsidR="002C5065"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2C5065" w:rsidRPr="002C5065" w:rsidRDefault="002C5065">
            <w:pPr>
              <w:rPr>
                <w:color w:val="000000"/>
                <w:sz w:val="22"/>
              </w:rPr>
            </w:pPr>
            <w:r>
              <w:rPr>
                <w:rFonts w:hint="eastAsia"/>
                <w:color w:val="000000"/>
                <w:sz w:val="22"/>
              </w:rPr>
              <w:t>30227</w:t>
            </w:r>
          </w:p>
        </w:tc>
        <w:tc>
          <w:tcPr>
            <w:tcW w:w="4458" w:type="dxa"/>
            <w:tcBorders>
              <w:top w:val="nil"/>
              <w:left w:val="nil"/>
              <w:bottom w:val="single" w:sz="4" w:space="0" w:color="auto"/>
              <w:right w:val="single" w:sz="4" w:space="0" w:color="auto"/>
            </w:tcBorders>
            <w:shd w:val="clear" w:color="auto" w:fill="auto"/>
            <w:vAlign w:val="center"/>
          </w:tcPr>
          <w:p w:rsidR="002C5065" w:rsidRPr="002C5065" w:rsidRDefault="002C5065" w:rsidP="002C5065">
            <w:pPr>
              <w:widowControl/>
              <w:ind w:firstLineChars="100" w:firstLine="200"/>
              <w:jc w:val="left"/>
              <w:rPr>
                <w:rFonts w:eastAsia="宋体"/>
                <w:sz w:val="20"/>
              </w:rPr>
            </w:pPr>
            <w:r w:rsidRPr="002C5065">
              <w:rPr>
                <w:rFonts w:eastAsia="宋体" w:hint="eastAsia"/>
                <w:sz w:val="20"/>
              </w:rPr>
              <w:t>委托业务费</w:t>
            </w:r>
          </w:p>
        </w:tc>
        <w:tc>
          <w:tcPr>
            <w:tcW w:w="1864" w:type="dxa"/>
            <w:tcBorders>
              <w:top w:val="nil"/>
              <w:left w:val="nil"/>
              <w:bottom w:val="single" w:sz="4" w:space="0" w:color="auto"/>
              <w:right w:val="single" w:sz="4" w:space="0" w:color="auto"/>
            </w:tcBorders>
            <w:shd w:val="clear" w:color="auto" w:fill="auto"/>
            <w:vAlign w:val="center"/>
          </w:tcPr>
          <w:p w:rsidR="002C5065" w:rsidRPr="006D5FF4" w:rsidRDefault="00DC5EED" w:rsidP="00DC5EED">
            <w:pPr>
              <w:jc w:val="right"/>
              <w:rPr>
                <w:rFonts w:eastAsia="宋体"/>
                <w:sz w:val="20"/>
              </w:rPr>
            </w:pPr>
            <w:r>
              <w:rPr>
                <w:rFonts w:cs="Arial" w:hint="eastAsia"/>
                <w:color w:val="000000"/>
                <w:sz w:val="22"/>
              </w:rPr>
              <w:t>30.40</w:t>
            </w:r>
          </w:p>
        </w:tc>
      </w:tr>
      <w:tr w:rsidR="002C5065"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2C5065" w:rsidRPr="002C5065" w:rsidRDefault="002C5065">
            <w:pPr>
              <w:rPr>
                <w:color w:val="000000"/>
                <w:sz w:val="22"/>
              </w:rPr>
            </w:pPr>
            <w:r>
              <w:rPr>
                <w:rFonts w:hint="eastAsia"/>
                <w:color w:val="000000"/>
                <w:sz w:val="22"/>
              </w:rPr>
              <w:t>30228</w:t>
            </w:r>
          </w:p>
        </w:tc>
        <w:tc>
          <w:tcPr>
            <w:tcW w:w="4458" w:type="dxa"/>
            <w:tcBorders>
              <w:top w:val="nil"/>
              <w:left w:val="nil"/>
              <w:bottom w:val="single" w:sz="4" w:space="0" w:color="auto"/>
              <w:right w:val="single" w:sz="4" w:space="0" w:color="auto"/>
            </w:tcBorders>
            <w:shd w:val="clear" w:color="auto" w:fill="auto"/>
            <w:vAlign w:val="center"/>
          </w:tcPr>
          <w:p w:rsidR="002C5065" w:rsidRPr="002C5065" w:rsidRDefault="002C5065" w:rsidP="002C5065">
            <w:pPr>
              <w:widowControl/>
              <w:ind w:firstLineChars="100" w:firstLine="200"/>
              <w:jc w:val="left"/>
              <w:rPr>
                <w:rFonts w:eastAsia="宋体"/>
                <w:sz w:val="20"/>
              </w:rPr>
            </w:pPr>
            <w:r w:rsidRPr="002C5065">
              <w:rPr>
                <w:rFonts w:eastAsia="宋体" w:hint="eastAsia"/>
                <w:sz w:val="20"/>
              </w:rPr>
              <w:t>工会经费</w:t>
            </w:r>
          </w:p>
        </w:tc>
        <w:tc>
          <w:tcPr>
            <w:tcW w:w="1864" w:type="dxa"/>
            <w:tcBorders>
              <w:top w:val="nil"/>
              <w:left w:val="nil"/>
              <w:bottom w:val="single" w:sz="4" w:space="0" w:color="auto"/>
              <w:right w:val="single" w:sz="4" w:space="0" w:color="auto"/>
            </w:tcBorders>
            <w:shd w:val="clear" w:color="auto" w:fill="auto"/>
            <w:vAlign w:val="center"/>
          </w:tcPr>
          <w:p w:rsidR="002C5065" w:rsidRPr="006D5FF4" w:rsidRDefault="000A1D1E" w:rsidP="000A1D1E">
            <w:pPr>
              <w:jc w:val="right"/>
              <w:rPr>
                <w:rFonts w:eastAsia="宋体"/>
                <w:sz w:val="20"/>
              </w:rPr>
            </w:pPr>
            <w:r>
              <w:rPr>
                <w:rFonts w:cs="Arial" w:hint="eastAsia"/>
                <w:color w:val="000000"/>
                <w:sz w:val="22"/>
              </w:rPr>
              <w:t>430.53</w:t>
            </w:r>
          </w:p>
        </w:tc>
      </w:tr>
      <w:tr w:rsidR="002C5065"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2C5065" w:rsidRPr="002C5065" w:rsidRDefault="002C5065">
            <w:pPr>
              <w:rPr>
                <w:color w:val="000000"/>
                <w:sz w:val="22"/>
              </w:rPr>
            </w:pPr>
            <w:r>
              <w:rPr>
                <w:rFonts w:hint="eastAsia"/>
                <w:color w:val="000000"/>
                <w:sz w:val="22"/>
              </w:rPr>
              <w:t>30229</w:t>
            </w:r>
          </w:p>
        </w:tc>
        <w:tc>
          <w:tcPr>
            <w:tcW w:w="4458" w:type="dxa"/>
            <w:tcBorders>
              <w:top w:val="nil"/>
              <w:left w:val="nil"/>
              <w:bottom w:val="single" w:sz="4" w:space="0" w:color="auto"/>
              <w:right w:val="single" w:sz="4" w:space="0" w:color="auto"/>
            </w:tcBorders>
            <w:shd w:val="clear" w:color="auto" w:fill="auto"/>
            <w:vAlign w:val="center"/>
          </w:tcPr>
          <w:p w:rsidR="002C5065" w:rsidRPr="002C5065" w:rsidRDefault="002C5065" w:rsidP="002C5065">
            <w:pPr>
              <w:widowControl/>
              <w:ind w:firstLineChars="100" w:firstLine="200"/>
              <w:jc w:val="left"/>
              <w:rPr>
                <w:rFonts w:eastAsia="宋体"/>
                <w:sz w:val="20"/>
              </w:rPr>
            </w:pPr>
            <w:r w:rsidRPr="002C5065">
              <w:rPr>
                <w:rFonts w:eastAsia="宋体" w:hint="eastAsia"/>
                <w:sz w:val="20"/>
              </w:rPr>
              <w:t>福利费</w:t>
            </w:r>
          </w:p>
        </w:tc>
        <w:tc>
          <w:tcPr>
            <w:tcW w:w="1864" w:type="dxa"/>
            <w:tcBorders>
              <w:top w:val="nil"/>
              <w:left w:val="nil"/>
              <w:bottom w:val="single" w:sz="4" w:space="0" w:color="auto"/>
              <w:right w:val="single" w:sz="4" w:space="0" w:color="auto"/>
            </w:tcBorders>
            <w:shd w:val="clear" w:color="auto" w:fill="auto"/>
            <w:vAlign w:val="center"/>
          </w:tcPr>
          <w:p w:rsidR="002C5065" w:rsidRPr="006D5FF4" w:rsidRDefault="00E03DE5" w:rsidP="00E03DE5">
            <w:pPr>
              <w:jc w:val="right"/>
              <w:rPr>
                <w:rFonts w:eastAsia="宋体"/>
                <w:sz w:val="20"/>
              </w:rPr>
            </w:pPr>
            <w:r>
              <w:rPr>
                <w:rFonts w:cs="Arial" w:hint="eastAsia"/>
                <w:color w:val="000000"/>
                <w:sz w:val="22"/>
              </w:rPr>
              <w:t>67.85</w:t>
            </w:r>
          </w:p>
        </w:tc>
      </w:tr>
      <w:tr w:rsidR="002C5065"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2C5065" w:rsidRPr="002C5065" w:rsidRDefault="002C5065">
            <w:pPr>
              <w:rPr>
                <w:color w:val="000000"/>
                <w:sz w:val="22"/>
              </w:rPr>
            </w:pPr>
            <w:r>
              <w:rPr>
                <w:rFonts w:hint="eastAsia"/>
                <w:color w:val="000000"/>
                <w:sz w:val="22"/>
              </w:rPr>
              <w:t>30239</w:t>
            </w:r>
          </w:p>
        </w:tc>
        <w:tc>
          <w:tcPr>
            <w:tcW w:w="4458" w:type="dxa"/>
            <w:tcBorders>
              <w:top w:val="nil"/>
              <w:left w:val="nil"/>
              <w:bottom w:val="single" w:sz="4" w:space="0" w:color="auto"/>
              <w:right w:val="single" w:sz="4" w:space="0" w:color="auto"/>
            </w:tcBorders>
            <w:shd w:val="clear" w:color="auto" w:fill="auto"/>
            <w:vAlign w:val="center"/>
          </w:tcPr>
          <w:p w:rsidR="002C5065" w:rsidRPr="002C5065" w:rsidRDefault="002C5065" w:rsidP="002C5065">
            <w:pPr>
              <w:widowControl/>
              <w:ind w:firstLineChars="100" w:firstLine="200"/>
              <w:jc w:val="left"/>
              <w:rPr>
                <w:rFonts w:eastAsia="宋体"/>
                <w:sz w:val="20"/>
              </w:rPr>
            </w:pPr>
            <w:r w:rsidRPr="002C5065">
              <w:rPr>
                <w:rFonts w:eastAsia="宋体" w:hint="eastAsia"/>
                <w:sz w:val="20"/>
              </w:rPr>
              <w:t>其他交通费用</w:t>
            </w:r>
          </w:p>
        </w:tc>
        <w:tc>
          <w:tcPr>
            <w:tcW w:w="1864" w:type="dxa"/>
            <w:tcBorders>
              <w:top w:val="nil"/>
              <w:left w:val="nil"/>
              <w:bottom w:val="single" w:sz="4" w:space="0" w:color="auto"/>
              <w:right w:val="single" w:sz="4" w:space="0" w:color="auto"/>
            </w:tcBorders>
            <w:shd w:val="clear" w:color="auto" w:fill="auto"/>
            <w:vAlign w:val="center"/>
          </w:tcPr>
          <w:p w:rsidR="002C5065" w:rsidRPr="006D5FF4" w:rsidRDefault="00E03DE5" w:rsidP="00E03DE5">
            <w:pPr>
              <w:jc w:val="right"/>
              <w:rPr>
                <w:rFonts w:eastAsia="宋体"/>
                <w:sz w:val="20"/>
              </w:rPr>
            </w:pPr>
            <w:r>
              <w:rPr>
                <w:rFonts w:cs="Arial" w:hint="eastAsia"/>
                <w:color w:val="000000"/>
                <w:sz w:val="22"/>
              </w:rPr>
              <w:t>150.00</w:t>
            </w:r>
          </w:p>
        </w:tc>
      </w:tr>
      <w:tr w:rsidR="00E03DE5"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E03DE5" w:rsidRPr="002C5065" w:rsidRDefault="00E03DE5">
            <w:pPr>
              <w:rPr>
                <w:color w:val="000000"/>
                <w:sz w:val="22"/>
              </w:rPr>
            </w:pPr>
            <w:r>
              <w:rPr>
                <w:rFonts w:hint="eastAsia"/>
                <w:color w:val="000000"/>
                <w:sz w:val="22"/>
              </w:rPr>
              <w:t>30299</w:t>
            </w:r>
          </w:p>
        </w:tc>
        <w:tc>
          <w:tcPr>
            <w:tcW w:w="4458" w:type="dxa"/>
            <w:tcBorders>
              <w:top w:val="nil"/>
              <w:left w:val="nil"/>
              <w:bottom w:val="single" w:sz="4" w:space="0" w:color="auto"/>
              <w:right w:val="single" w:sz="4" w:space="0" w:color="auto"/>
            </w:tcBorders>
            <w:shd w:val="clear" w:color="auto" w:fill="auto"/>
            <w:vAlign w:val="center"/>
          </w:tcPr>
          <w:p w:rsidR="00E03DE5" w:rsidRPr="002C5065" w:rsidRDefault="00E03DE5" w:rsidP="002C5065">
            <w:pPr>
              <w:widowControl/>
              <w:ind w:firstLineChars="100" w:firstLine="200"/>
              <w:jc w:val="left"/>
              <w:rPr>
                <w:rFonts w:eastAsia="宋体"/>
                <w:sz w:val="20"/>
              </w:rPr>
            </w:pPr>
            <w:r w:rsidRPr="002C5065">
              <w:rPr>
                <w:rFonts w:eastAsia="宋体" w:hint="eastAsia"/>
                <w:sz w:val="20"/>
              </w:rPr>
              <w:t>其他商品和服务支出</w:t>
            </w:r>
          </w:p>
        </w:tc>
        <w:tc>
          <w:tcPr>
            <w:tcW w:w="1864" w:type="dxa"/>
            <w:tcBorders>
              <w:top w:val="nil"/>
              <w:left w:val="nil"/>
              <w:bottom w:val="single" w:sz="4" w:space="0" w:color="auto"/>
              <w:right w:val="single" w:sz="4" w:space="0" w:color="auto"/>
            </w:tcBorders>
            <w:shd w:val="clear" w:color="auto" w:fill="auto"/>
            <w:vAlign w:val="center"/>
          </w:tcPr>
          <w:p w:rsidR="00E03DE5" w:rsidRDefault="00E03DE5">
            <w:pPr>
              <w:jc w:val="right"/>
              <w:rPr>
                <w:rFonts w:ascii="宋体" w:eastAsia="宋体" w:hAnsi="宋体" w:cs="Arial"/>
                <w:color w:val="000000"/>
                <w:sz w:val="22"/>
              </w:rPr>
            </w:pPr>
            <w:r>
              <w:rPr>
                <w:rFonts w:cs="Arial" w:hint="eastAsia"/>
                <w:color w:val="000000"/>
                <w:sz w:val="22"/>
              </w:rPr>
              <w:t>622.34</w:t>
            </w:r>
          </w:p>
        </w:tc>
      </w:tr>
      <w:tr w:rsidR="00E03DE5"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E03DE5" w:rsidRPr="006D5FF4" w:rsidRDefault="00E03DE5" w:rsidP="001F024A">
            <w:pPr>
              <w:widowControl/>
              <w:jc w:val="left"/>
              <w:rPr>
                <w:rFonts w:eastAsia="宋体"/>
                <w:b/>
                <w:bCs/>
                <w:sz w:val="20"/>
              </w:rPr>
            </w:pPr>
            <w:r w:rsidRPr="006D5FF4">
              <w:rPr>
                <w:rFonts w:eastAsia="宋体"/>
                <w:b/>
                <w:bCs/>
                <w:sz w:val="20"/>
              </w:rPr>
              <w:t>303</w:t>
            </w:r>
          </w:p>
        </w:tc>
        <w:tc>
          <w:tcPr>
            <w:tcW w:w="4458" w:type="dxa"/>
            <w:tcBorders>
              <w:top w:val="nil"/>
              <w:left w:val="nil"/>
              <w:bottom w:val="single" w:sz="4" w:space="0" w:color="auto"/>
              <w:right w:val="single" w:sz="4" w:space="0" w:color="auto"/>
            </w:tcBorders>
            <w:shd w:val="clear" w:color="auto" w:fill="auto"/>
            <w:vAlign w:val="center"/>
          </w:tcPr>
          <w:p w:rsidR="00E03DE5" w:rsidRPr="006D5FF4" w:rsidRDefault="00E03DE5" w:rsidP="001F024A">
            <w:pPr>
              <w:widowControl/>
              <w:jc w:val="left"/>
              <w:rPr>
                <w:rFonts w:eastAsia="宋体"/>
                <w:b/>
                <w:bCs/>
                <w:sz w:val="20"/>
              </w:rPr>
            </w:pPr>
            <w:r w:rsidRPr="006D5FF4">
              <w:rPr>
                <w:rFonts w:eastAsia="宋体"/>
                <w:b/>
                <w:bCs/>
                <w:sz w:val="20"/>
              </w:rPr>
              <w:t>对个人和家庭的补助</w:t>
            </w:r>
          </w:p>
        </w:tc>
        <w:tc>
          <w:tcPr>
            <w:tcW w:w="1864" w:type="dxa"/>
            <w:tcBorders>
              <w:top w:val="nil"/>
              <w:left w:val="nil"/>
              <w:bottom w:val="single" w:sz="4" w:space="0" w:color="auto"/>
              <w:right w:val="single" w:sz="4" w:space="0" w:color="auto"/>
            </w:tcBorders>
            <w:shd w:val="clear" w:color="auto" w:fill="auto"/>
            <w:vAlign w:val="center"/>
          </w:tcPr>
          <w:p w:rsidR="00E03DE5" w:rsidRPr="006D5FF4" w:rsidRDefault="00E03DE5" w:rsidP="00A23BC9">
            <w:pPr>
              <w:widowControl/>
              <w:jc w:val="right"/>
              <w:rPr>
                <w:rFonts w:eastAsia="宋体"/>
                <w:sz w:val="20"/>
              </w:rPr>
            </w:pPr>
            <w:r w:rsidRPr="006D5FF4">
              <w:rPr>
                <w:rFonts w:eastAsia="宋体"/>
                <w:sz w:val="20"/>
              </w:rPr>
              <w:t xml:space="preserve">　</w:t>
            </w:r>
            <w:r w:rsidR="00A23BC9">
              <w:rPr>
                <w:rFonts w:cs="Arial" w:hint="eastAsia"/>
                <w:color w:val="000000"/>
                <w:sz w:val="22"/>
              </w:rPr>
              <w:t>2,146.89</w:t>
            </w:r>
          </w:p>
        </w:tc>
      </w:tr>
      <w:tr w:rsidR="00A422D3"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A422D3" w:rsidRPr="006D5FF4" w:rsidRDefault="00A422D3" w:rsidP="001F024A">
            <w:pPr>
              <w:widowControl/>
              <w:jc w:val="left"/>
              <w:rPr>
                <w:rFonts w:eastAsia="宋体"/>
                <w:sz w:val="20"/>
              </w:rPr>
            </w:pPr>
            <w:r w:rsidRPr="006D5FF4">
              <w:rPr>
                <w:rFonts w:eastAsia="宋体"/>
                <w:sz w:val="20"/>
              </w:rPr>
              <w:t>30301</w:t>
            </w:r>
          </w:p>
        </w:tc>
        <w:tc>
          <w:tcPr>
            <w:tcW w:w="4458" w:type="dxa"/>
            <w:tcBorders>
              <w:top w:val="nil"/>
              <w:left w:val="nil"/>
              <w:bottom w:val="single" w:sz="4" w:space="0" w:color="auto"/>
              <w:right w:val="single" w:sz="4" w:space="0" w:color="auto"/>
            </w:tcBorders>
            <w:shd w:val="clear" w:color="auto" w:fill="auto"/>
            <w:vAlign w:val="center"/>
          </w:tcPr>
          <w:p w:rsidR="00A422D3" w:rsidRPr="006D5FF4" w:rsidRDefault="00A422D3" w:rsidP="001F024A">
            <w:pPr>
              <w:widowControl/>
              <w:jc w:val="left"/>
              <w:rPr>
                <w:rFonts w:eastAsia="宋体"/>
                <w:sz w:val="20"/>
              </w:rPr>
            </w:pPr>
            <w:r w:rsidRPr="006D5FF4">
              <w:rPr>
                <w:rFonts w:eastAsia="宋体"/>
                <w:sz w:val="20"/>
              </w:rPr>
              <w:t>离休费</w:t>
            </w:r>
          </w:p>
        </w:tc>
        <w:tc>
          <w:tcPr>
            <w:tcW w:w="1864" w:type="dxa"/>
            <w:tcBorders>
              <w:top w:val="nil"/>
              <w:left w:val="nil"/>
              <w:bottom w:val="single" w:sz="4" w:space="0" w:color="auto"/>
              <w:right w:val="single" w:sz="4" w:space="0" w:color="auto"/>
            </w:tcBorders>
            <w:shd w:val="clear" w:color="auto" w:fill="auto"/>
            <w:vAlign w:val="center"/>
          </w:tcPr>
          <w:p w:rsidR="00A422D3" w:rsidRDefault="00A422D3">
            <w:pPr>
              <w:jc w:val="right"/>
              <w:rPr>
                <w:rFonts w:ascii="宋体" w:eastAsia="宋体" w:hAnsi="宋体" w:cs="Arial"/>
                <w:color w:val="000000"/>
                <w:sz w:val="22"/>
              </w:rPr>
            </w:pPr>
            <w:r>
              <w:rPr>
                <w:rFonts w:cs="Arial" w:hint="eastAsia"/>
                <w:color w:val="000000"/>
                <w:sz w:val="22"/>
              </w:rPr>
              <w:t>437.56</w:t>
            </w:r>
          </w:p>
        </w:tc>
      </w:tr>
      <w:tr w:rsidR="00A422D3"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A422D3" w:rsidRPr="00623190" w:rsidRDefault="00A422D3" w:rsidP="00623190">
            <w:pPr>
              <w:widowControl/>
              <w:jc w:val="left"/>
              <w:rPr>
                <w:rFonts w:eastAsia="宋体"/>
                <w:sz w:val="20"/>
              </w:rPr>
            </w:pPr>
            <w:r w:rsidRPr="00623190">
              <w:rPr>
                <w:rFonts w:eastAsia="宋体" w:hint="eastAsia"/>
                <w:sz w:val="20"/>
              </w:rPr>
              <w:t>30302</w:t>
            </w:r>
          </w:p>
        </w:tc>
        <w:tc>
          <w:tcPr>
            <w:tcW w:w="4458" w:type="dxa"/>
            <w:tcBorders>
              <w:top w:val="nil"/>
              <w:left w:val="nil"/>
              <w:bottom w:val="single" w:sz="4" w:space="0" w:color="auto"/>
              <w:right w:val="single" w:sz="4" w:space="0" w:color="auto"/>
            </w:tcBorders>
            <w:shd w:val="clear" w:color="auto" w:fill="auto"/>
            <w:vAlign w:val="center"/>
          </w:tcPr>
          <w:p w:rsidR="00A422D3" w:rsidRPr="00623190" w:rsidRDefault="00A422D3" w:rsidP="00623190">
            <w:pPr>
              <w:widowControl/>
              <w:ind w:firstLineChars="100" w:firstLine="200"/>
              <w:jc w:val="left"/>
              <w:rPr>
                <w:rFonts w:eastAsia="宋体"/>
                <w:sz w:val="20"/>
              </w:rPr>
            </w:pPr>
            <w:r w:rsidRPr="00623190">
              <w:rPr>
                <w:rFonts w:eastAsia="宋体" w:hint="eastAsia"/>
                <w:sz w:val="20"/>
              </w:rPr>
              <w:t>退休费</w:t>
            </w:r>
          </w:p>
        </w:tc>
        <w:tc>
          <w:tcPr>
            <w:tcW w:w="1864" w:type="dxa"/>
            <w:tcBorders>
              <w:top w:val="nil"/>
              <w:left w:val="nil"/>
              <w:bottom w:val="single" w:sz="4" w:space="0" w:color="auto"/>
              <w:right w:val="single" w:sz="4" w:space="0" w:color="auto"/>
            </w:tcBorders>
            <w:shd w:val="clear" w:color="auto" w:fill="auto"/>
            <w:vAlign w:val="center"/>
          </w:tcPr>
          <w:p w:rsidR="00A422D3" w:rsidRPr="006D5FF4" w:rsidRDefault="00A422D3" w:rsidP="00A422D3">
            <w:pPr>
              <w:widowControl/>
              <w:jc w:val="right"/>
              <w:rPr>
                <w:rFonts w:eastAsia="宋体"/>
                <w:sz w:val="20"/>
              </w:rPr>
            </w:pPr>
            <w:r w:rsidRPr="006D5FF4">
              <w:rPr>
                <w:rFonts w:eastAsia="宋体"/>
                <w:sz w:val="20"/>
              </w:rPr>
              <w:t xml:space="preserve">　</w:t>
            </w:r>
            <w:r>
              <w:rPr>
                <w:rFonts w:cs="Arial" w:hint="eastAsia"/>
                <w:color w:val="000000"/>
                <w:sz w:val="22"/>
              </w:rPr>
              <w:t>1,630.44</w:t>
            </w:r>
          </w:p>
        </w:tc>
      </w:tr>
      <w:tr w:rsidR="00DF2043"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DF2043" w:rsidRPr="00DF2043" w:rsidRDefault="00DF2043" w:rsidP="00DF2043">
            <w:pPr>
              <w:widowControl/>
              <w:jc w:val="left"/>
              <w:rPr>
                <w:rFonts w:eastAsia="宋体"/>
                <w:sz w:val="20"/>
              </w:rPr>
            </w:pPr>
            <w:r w:rsidRPr="00DF2043">
              <w:rPr>
                <w:rFonts w:eastAsia="宋体" w:hint="eastAsia"/>
                <w:sz w:val="20"/>
              </w:rPr>
              <w:t>30307</w:t>
            </w:r>
          </w:p>
        </w:tc>
        <w:tc>
          <w:tcPr>
            <w:tcW w:w="4458" w:type="dxa"/>
            <w:tcBorders>
              <w:top w:val="nil"/>
              <w:left w:val="nil"/>
              <w:bottom w:val="single" w:sz="4" w:space="0" w:color="auto"/>
              <w:right w:val="single" w:sz="4" w:space="0" w:color="auto"/>
            </w:tcBorders>
            <w:shd w:val="clear" w:color="auto" w:fill="auto"/>
            <w:vAlign w:val="center"/>
          </w:tcPr>
          <w:p w:rsidR="00DF2043" w:rsidRPr="00DF2043" w:rsidRDefault="00DF2043" w:rsidP="00DF2043">
            <w:pPr>
              <w:widowControl/>
              <w:ind w:firstLineChars="100" w:firstLine="200"/>
              <w:jc w:val="left"/>
              <w:rPr>
                <w:rFonts w:eastAsia="宋体"/>
                <w:sz w:val="20"/>
              </w:rPr>
            </w:pPr>
            <w:r w:rsidRPr="00DF2043">
              <w:rPr>
                <w:rFonts w:eastAsia="宋体" w:hint="eastAsia"/>
                <w:sz w:val="20"/>
              </w:rPr>
              <w:t>医疗费补助</w:t>
            </w:r>
          </w:p>
        </w:tc>
        <w:tc>
          <w:tcPr>
            <w:tcW w:w="1864" w:type="dxa"/>
            <w:tcBorders>
              <w:top w:val="nil"/>
              <w:left w:val="nil"/>
              <w:bottom w:val="single" w:sz="4" w:space="0" w:color="auto"/>
              <w:right w:val="single" w:sz="4" w:space="0" w:color="auto"/>
            </w:tcBorders>
            <w:shd w:val="clear" w:color="auto" w:fill="auto"/>
            <w:vAlign w:val="center"/>
          </w:tcPr>
          <w:p w:rsidR="00DF2043" w:rsidRDefault="00DF2043">
            <w:pPr>
              <w:jc w:val="right"/>
              <w:rPr>
                <w:rFonts w:ascii="宋体" w:eastAsia="宋体" w:hAnsi="宋体" w:cs="Arial"/>
                <w:color w:val="000000"/>
                <w:sz w:val="22"/>
              </w:rPr>
            </w:pPr>
            <w:r>
              <w:rPr>
                <w:rFonts w:cs="Arial" w:hint="eastAsia"/>
                <w:color w:val="000000"/>
                <w:sz w:val="22"/>
              </w:rPr>
              <w:t>75.74</w:t>
            </w:r>
          </w:p>
        </w:tc>
      </w:tr>
      <w:tr w:rsidR="00DF2043" w:rsidRPr="006D5FF4" w:rsidTr="00C83AC0">
        <w:trPr>
          <w:trHeight w:val="319"/>
          <w:jc w:val="center"/>
        </w:trPr>
        <w:tc>
          <w:tcPr>
            <w:tcW w:w="2092" w:type="dxa"/>
            <w:tcBorders>
              <w:top w:val="nil"/>
              <w:left w:val="single" w:sz="4" w:space="0" w:color="auto"/>
              <w:bottom w:val="single" w:sz="4" w:space="0" w:color="auto"/>
              <w:right w:val="single" w:sz="4" w:space="0" w:color="auto"/>
            </w:tcBorders>
            <w:shd w:val="clear" w:color="auto" w:fill="auto"/>
            <w:vAlign w:val="center"/>
          </w:tcPr>
          <w:p w:rsidR="00DF2043" w:rsidRPr="00DF2043" w:rsidRDefault="00DF2043" w:rsidP="001844A7">
            <w:pPr>
              <w:widowControl/>
              <w:jc w:val="left"/>
              <w:rPr>
                <w:rFonts w:eastAsia="宋体"/>
                <w:sz w:val="20"/>
              </w:rPr>
            </w:pPr>
            <w:r w:rsidRPr="00DF2043">
              <w:rPr>
                <w:rFonts w:eastAsia="宋体" w:hint="eastAsia"/>
                <w:sz w:val="20"/>
              </w:rPr>
              <w:lastRenderedPageBreak/>
              <w:t>3030</w:t>
            </w:r>
            <w:r w:rsidR="001844A7">
              <w:rPr>
                <w:rFonts w:eastAsia="宋体" w:hint="eastAsia"/>
                <w:sz w:val="20"/>
              </w:rPr>
              <w:t>9</w:t>
            </w:r>
          </w:p>
        </w:tc>
        <w:tc>
          <w:tcPr>
            <w:tcW w:w="4458" w:type="dxa"/>
            <w:tcBorders>
              <w:top w:val="nil"/>
              <w:left w:val="nil"/>
              <w:bottom w:val="single" w:sz="4" w:space="0" w:color="auto"/>
              <w:right w:val="single" w:sz="4" w:space="0" w:color="auto"/>
            </w:tcBorders>
            <w:shd w:val="clear" w:color="auto" w:fill="auto"/>
            <w:vAlign w:val="center"/>
          </w:tcPr>
          <w:p w:rsidR="00DF2043" w:rsidRPr="00DF2043" w:rsidRDefault="00725D1D" w:rsidP="00DF2043">
            <w:pPr>
              <w:widowControl/>
              <w:ind w:firstLineChars="100" w:firstLine="200"/>
              <w:jc w:val="left"/>
              <w:rPr>
                <w:rFonts w:eastAsia="宋体"/>
                <w:sz w:val="20"/>
              </w:rPr>
            </w:pPr>
            <w:r w:rsidRPr="00DA6CC9">
              <w:rPr>
                <w:rFonts w:eastAsia="宋体" w:hint="eastAsia"/>
                <w:sz w:val="20"/>
              </w:rPr>
              <w:t>奖励金</w:t>
            </w:r>
          </w:p>
        </w:tc>
        <w:tc>
          <w:tcPr>
            <w:tcW w:w="1864" w:type="dxa"/>
            <w:tcBorders>
              <w:top w:val="nil"/>
              <w:left w:val="nil"/>
              <w:bottom w:val="single" w:sz="4" w:space="0" w:color="auto"/>
              <w:right w:val="single" w:sz="4" w:space="0" w:color="auto"/>
            </w:tcBorders>
            <w:shd w:val="clear" w:color="auto" w:fill="auto"/>
            <w:vAlign w:val="center"/>
          </w:tcPr>
          <w:p w:rsidR="00DF2043" w:rsidRDefault="00DF2043">
            <w:pPr>
              <w:jc w:val="right"/>
              <w:rPr>
                <w:rFonts w:ascii="宋体" w:eastAsia="宋体" w:hAnsi="宋体" w:cs="Arial"/>
                <w:color w:val="000000"/>
                <w:sz w:val="22"/>
              </w:rPr>
            </w:pPr>
            <w:r>
              <w:rPr>
                <w:rFonts w:cs="Arial" w:hint="eastAsia"/>
                <w:color w:val="000000"/>
                <w:sz w:val="22"/>
              </w:rPr>
              <w:t>3.15</w:t>
            </w:r>
          </w:p>
        </w:tc>
      </w:tr>
      <w:tr w:rsidR="00DF2043" w:rsidRPr="006D5FF4" w:rsidTr="00FA3D51">
        <w:trPr>
          <w:trHeight w:val="525"/>
          <w:jc w:val="center"/>
        </w:trPr>
        <w:tc>
          <w:tcPr>
            <w:tcW w:w="0" w:type="auto"/>
            <w:gridSpan w:val="3"/>
            <w:tcBorders>
              <w:top w:val="nil"/>
              <w:left w:val="nil"/>
              <w:bottom w:val="nil"/>
              <w:right w:val="nil"/>
            </w:tcBorders>
            <w:shd w:val="clear" w:color="auto" w:fill="auto"/>
            <w:vAlign w:val="center"/>
          </w:tcPr>
          <w:p w:rsidR="00DF2043" w:rsidRPr="006D5FF4" w:rsidRDefault="00DF2043" w:rsidP="001F024A">
            <w:pPr>
              <w:widowControl/>
              <w:jc w:val="left"/>
              <w:rPr>
                <w:rFonts w:eastAsia="宋体"/>
                <w:sz w:val="20"/>
              </w:rPr>
            </w:pPr>
            <w:r w:rsidRPr="006D5FF4">
              <w:rPr>
                <w:rFonts w:eastAsia="宋体"/>
                <w:sz w:val="20"/>
              </w:rPr>
              <w:t>注：</w:t>
            </w:r>
            <w:r w:rsidRPr="006D5FF4">
              <w:rPr>
                <w:rFonts w:eastAsia="宋体"/>
                <w:sz w:val="20"/>
              </w:rPr>
              <w:t xml:space="preserve">1. </w:t>
            </w:r>
            <w:r w:rsidRPr="006D5FF4">
              <w:rPr>
                <w:rFonts w:eastAsia="宋体"/>
                <w:sz w:val="20"/>
              </w:rPr>
              <w:t>本表反映部门本年度按经济分类一般公共预算财政拨款基本支出明细情况。</w:t>
            </w:r>
            <w:r w:rsidRPr="006D5FF4">
              <w:rPr>
                <w:rFonts w:eastAsia="宋体"/>
                <w:sz w:val="20"/>
              </w:rPr>
              <w:br/>
              <w:t xml:space="preserve">    2.“</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r>
    </w:tbl>
    <w:p w:rsidR="00FA3D51" w:rsidRPr="00FA3D51" w:rsidRDefault="00FA3D51" w:rsidP="00FA3D51">
      <w:pPr>
        <w:widowControl/>
        <w:jc w:val="left"/>
        <w:rPr>
          <w:rFonts w:eastAsia="宋体"/>
          <w:sz w:val="20"/>
        </w:rPr>
      </w:pPr>
    </w:p>
    <w:p w:rsidR="00FA3D51" w:rsidRDefault="00FA3D51"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pPr>
    </w:p>
    <w:p w:rsidR="00BA452A" w:rsidRDefault="00BA452A" w:rsidP="00945C5F">
      <w:pPr>
        <w:autoSpaceDE w:val="0"/>
        <w:autoSpaceDN w:val="0"/>
        <w:adjustRightInd w:val="0"/>
        <w:jc w:val="left"/>
        <w:rPr>
          <w:rFonts w:ascii="FZXBSK--GBK1-0" w:eastAsia="FZXBSK--GBK1-0" w:cs="FZXBSK--GBK1-0"/>
          <w:kern w:val="0"/>
          <w:sz w:val="36"/>
          <w:szCs w:val="36"/>
        </w:rPr>
        <w:sectPr w:rsidR="00BA452A" w:rsidSect="00CE5EA7">
          <w:pgSz w:w="11906" w:h="16838"/>
          <w:pgMar w:top="1440" w:right="1800" w:bottom="1440" w:left="1800" w:header="851" w:footer="992" w:gutter="0"/>
          <w:cols w:space="425"/>
          <w:docGrid w:type="lines" w:linePitch="312"/>
        </w:sectPr>
      </w:pPr>
    </w:p>
    <w:tbl>
      <w:tblPr>
        <w:tblW w:w="13660" w:type="dxa"/>
        <w:jc w:val="center"/>
        <w:tblLook w:val="04A0"/>
      </w:tblPr>
      <w:tblGrid>
        <w:gridCol w:w="1660"/>
        <w:gridCol w:w="2100"/>
        <w:gridCol w:w="1660"/>
        <w:gridCol w:w="1660"/>
        <w:gridCol w:w="1600"/>
        <w:gridCol w:w="1660"/>
        <w:gridCol w:w="1660"/>
        <w:gridCol w:w="1660"/>
      </w:tblGrid>
      <w:tr w:rsidR="00BA452A" w:rsidRPr="006D5FF4" w:rsidTr="001F024A">
        <w:trPr>
          <w:trHeight w:val="960"/>
          <w:jc w:val="center"/>
        </w:trPr>
        <w:tc>
          <w:tcPr>
            <w:tcW w:w="13660" w:type="dxa"/>
            <w:gridSpan w:val="8"/>
            <w:tcBorders>
              <w:top w:val="nil"/>
              <w:left w:val="nil"/>
              <w:bottom w:val="nil"/>
              <w:right w:val="nil"/>
            </w:tcBorders>
            <w:shd w:val="clear" w:color="auto" w:fill="auto"/>
            <w:vAlign w:val="center"/>
          </w:tcPr>
          <w:p w:rsidR="00BA452A" w:rsidRPr="006D5FF4" w:rsidRDefault="00BA452A" w:rsidP="009E4E93">
            <w:pPr>
              <w:pStyle w:val="2"/>
              <w:jc w:val="center"/>
              <w:rPr>
                <w:rFonts w:eastAsia="方正小标宋_GBK"/>
                <w:sz w:val="36"/>
                <w:szCs w:val="36"/>
              </w:rPr>
            </w:pPr>
            <w:bookmarkStart w:id="21" w:name="RANGE!A1:H16"/>
            <w:bookmarkStart w:id="22" w:name="_Toc49508349"/>
            <w:r w:rsidRPr="006D5FF4">
              <w:rPr>
                <w:rFonts w:eastAsia="方正小标宋_GBK"/>
                <w:sz w:val="36"/>
                <w:szCs w:val="36"/>
              </w:rPr>
              <w:lastRenderedPageBreak/>
              <w:t>一般公共预算财政拨款</w:t>
            </w:r>
            <w:r w:rsidRPr="006D5FF4">
              <w:rPr>
                <w:rFonts w:eastAsia="方正小标宋_GBK"/>
                <w:sz w:val="36"/>
                <w:szCs w:val="36"/>
              </w:rPr>
              <w:t>“</w:t>
            </w:r>
            <w:r w:rsidRPr="006D5FF4">
              <w:rPr>
                <w:rFonts w:eastAsia="方正小标宋_GBK"/>
                <w:sz w:val="36"/>
                <w:szCs w:val="36"/>
              </w:rPr>
              <w:t>三公</w:t>
            </w:r>
            <w:r w:rsidRPr="006D5FF4">
              <w:rPr>
                <w:rFonts w:eastAsia="方正小标宋_GBK"/>
                <w:sz w:val="36"/>
                <w:szCs w:val="36"/>
              </w:rPr>
              <w:t>”</w:t>
            </w:r>
            <w:r w:rsidRPr="006D5FF4">
              <w:rPr>
                <w:rFonts w:eastAsia="方正小标宋_GBK"/>
                <w:sz w:val="36"/>
                <w:szCs w:val="36"/>
              </w:rPr>
              <w:t>经费、会议费、培训费支出决算表</w:t>
            </w:r>
            <w:bookmarkEnd w:id="21"/>
            <w:bookmarkEnd w:id="22"/>
          </w:p>
        </w:tc>
      </w:tr>
      <w:tr w:rsidR="00BA452A" w:rsidRPr="006D5FF4" w:rsidTr="001F024A">
        <w:trPr>
          <w:trHeight w:val="319"/>
          <w:jc w:val="center"/>
        </w:trPr>
        <w:tc>
          <w:tcPr>
            <w:tcW w:w="1660" w:type="dxa"/>
            <w:tcBorders>
              <w:top w:val="nil"/>
              <w:left w:val="nil"/>
              <w:bottom w:val="nil"/>
              <w:right w:val="nil"/>
            </w:tcBorders>
            <w:shd w:val="clear" w:color="auto" w:fill="auto"/>
            <w:vAlign w:val="center"/>
          </w:tcPr>
          <w:p w:rsidR="00BA452A" w:rsidRPr="006D5FF4" w:rsidRDefault="00BA452A" w:rsidP="001F024A">
            <w:pPr>
              <w:widowControl/>
              <w:jc w:val="center"/>
              <w:rPr>
                <w:rFonts w:eastAsia="方正小标宋_GBK"/>
                <w:sz w:val="36"/>
                <w:szCs w:val="36"/>
              </w:rPr>
            </w:pPr>
          </w:p>
        </w:tc>
        <w:tc>
          <w:tcPr>
            <w:tcW w:w="210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c>
          <w:tcPr>
            <w:tcW w:w="160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right"/>
              <w:rPr>
                <w:rFonts w:eastAsia="宋体"/>
                <w:sz w:val="20"/>
              </w:rPr>
            </w:pPr>
            <w:r w:rsidRPr="006D5FF4">
              <w:rPr>
                <w:rFonts w:eastAsia="宋体"/>
                <w:sz w:val="20"/>
              </w:rPr>
              <w:t>公开</w:t>
            </w:r>
            <w:r w:rsidRPr="006D5FF4">
              <w:rPr>
                <w:rFonts w:eastAsia="宋体"/>
                <w:sz w:val="20"/>
              </w:rPr>
              <w:t>09</w:t>
            </w:r>
            <w:r w:rsidRPr="006D5FF4">
              <w:rPr>
                <w:rFonts w:eastAsia="宋体"/>
                <w:sz w:val="20"/>
              </w:rPr>
              <w:t>表</w:t>
            </w:r>
          </w:p>
        </w:tc>
      </w:tr>
      <w:tr w:rsidR="00BA32B1" w:rsidRPr="006D5FF4" w:rsidTr="001F024A">
        <w:trPr>
          <w:trHeight w:val="319"/>
          <w:jc w:val="center"/>
        </w:trPr>
        <w:tc>
          <w:tcPr>
            <w:tcW w:w="3760" w:type="dxa"/>
            <w:gridSpan w:val="2"/>
            <w:tcBorders>
              <w:top w:val="nil"/>
              <w:left w:val="nil"/>
              <w:bottom w:val="nil"/>
              <w:right w:val="nil"/>
            </w:tcBorders>
            <w:shd w:val="clear" w:color="auto" w:fill="auto"/>
            <w:vAlign w:val="center"/>
          </w:tcPr>
          <w:p w:rsidR="00BA32B1" w:rsidRPr="006D5FF4" w:rsidRDefault="00BA32B1" w:rsidP="001F024A">
            <w:pPr>
              <w:widowControl/>
              <w:jc w:val="left"/>
              <w:rPr>
                <w:rFonts w:eastAsia="宋体"/>
                <w:sz w:val="20"/>
              </w:rPr>
            </w:pPr>
            <w:r w:rsidRPr="006D5FF4">
              <w:rPr>
                <w:rFonts w:eastAsia="宋体"/>
                <w:sz w:val="20"/>
              </w:rPr>
              <w:t>部门名称：</w:t>
            </w:r>
            <w:r>
              <w:rPr>
                <w:rFonts w:eastAsia="宋体" w:hint="eastAsia"/>
                <w:sz w:val="20"/>
              </w:rPr>
              <w:t>南京信息工程大学</w:t>
            </w:r>
          </w:p>
        </w:tc>
        <w:tc>
          <w:tcPr>
            <w:tcW w:w="1660" w:type="dxa"/>
            <w:tcBorders>
              <w:top w:val="nil"/>
              <w:left w:val="nil"/>
              <w:bottom w:val="nil"/>
              <w:right w:val="nil"/>
            </w:tcBorders>
            <w:shd w:val="clear" w:color="auto" w:fill="auto"/>
            <w:vAlign w:val="center"/>
          </w:tcPr>
          <w:p w:rsidR="00BA32B1" w:rsidRPr="006D5FF4" w:rsidRDefault="00BA32B1" w:rsidP="001F024A">
            <w:pPr>
              <w:widowControl/>
              <w:jc w:val="left"/>
              <w:rPr>
                <w:rFonts w:eastAsia="Times New Roman"/>
                <w:sz w:val="20"/>
              </w:rPr>
            </w:pPr>
          </w:p>
        </w:tc>
        <w:tc>
          <w:tcPr>
            <w:tcW w:w="1660" w:type="dxa"/>
            <w:tcBorders>
              <w:top w:val="nil"/>
              <w:left w:val="nil"/>
              <w:bottom w:val="nil"/>
              <w:right w:val="nil"/>
            </w:tcBorders>
            <w:shd w:val="clear" w:color="auto" w:fill="auto"/>
            <w:vAlign w:val="center"/>
          </w:tcPr>
          <w:p w:rsidR="00BA32B1" w:rsidRPr="006D5FF4" w:rsidRDefault="00BA32B1" w:rsidP="001F024A">
            <w:pPr>
              <w:widowControl/>
              <w:jc w:val="left"/>
              <w:rPr>
                <w:rFonts w:eastAsia="Times New Roman"/>
                <w:sz w:val="20"/>
              </w:rPr>
            </w:pPr>
          </w:p>
        </w:tc>
        <w:tc>
          <w:tcPr>
            <w:tcW w:w="1600" w:type="dxa"/>
            <w:tcBorders>
              <w:top w:val="nil"/>
              <w:left w:val="nil"/>
              <w:bottom w:val="nil"/>
              <w:right w:val="nil"/>
            </w:tcBorders>
            <w:shd w:val="clear" w:color="auto" w:fill="auto"/>
            <w:vAlign w:val="center"/>
          </w:tcPr>
          <w:p w:rsidR="00BA32B1" w:rsidRPr="006D5FF4" w:rsidRDefault="00BA32B1" w:rsidP="001F024A">
            <w:pPr>
              <w:widowControl/>
              <w:jc w:val="left"/>
              <w:rPr>
                <w:rFonts w:eastAsia="Times New Roman"/>
                <w:sz w:val="20"/>
              </w:rPr>
            </w:pPr>
          </w:p>
        </w:tc>
        <w:tc>
          <w:tcPr>
            <w:tcW w:w="1660" w:type="dxa"/>
            <w:tcBorders>
              <w:top w:val="nil"/>
              <w:left w:val="nil"/>
              <w:bottom w:val="nil"/>
              <w:right w:val="nil"/>
            </w:tcBorders>
            <w:shd w:val="clear" w:color="auto" w:fill="auto"/>
            <w:vAlign w:val="center"/>
          </w:tcPr>
          <w:p w:rsidR="00BA32B1" w:rsidRPr="006D5FF4" w:rsidRDefault="00BA32B1" w:rsidP="001F024A">
            <w:pPr>
              <w:widowControl/>
              <w:jc w:val="left"/>
              <w:rPr>
                <w:rFonts w:eastAsia="Times New Roman"/>
                <w:sz w:val="20"/>
              </w:rPr>
            </w:pPr>
          </w:p>
        </w:tc>
        <w:tc>
          <w:tcPr>
            <w:tcW w:w="1660" w:type="dxa"/>
            <w:tcBorders>
              <w:top w:val="nil"/>
              <w:left w:val="nil"/>
              <w:bottom w:val="nil"/>
              <w:right w:val="nil"/>
            </w:tcBorders>
            <w:shd w:val="clear" w:color="auto" w:fill="auto"/>
            <w:vAlign w:val="center"/>
          </w:tcPr>
          <w:p w:rsidR="00BA32B1" w:rsidRPr="006D5FF4" w:rsidRDefault="00BA32B1" w:rsidP="001F024A">
            <w:pPr>
              <w:widowControl/>
              <w:jc w:val="left"/>
              <w:rPr>
                <w:rFonts w:eastAsia="Times New Roman"/>
                <w:sz w:val="20"/>
              </w:rPr>
            </w:pPr>
          </w:p>
        </w:tc>
        <w:tc>
          <w:tcPr>
            <w:tcW w:w="1660" w:type="dxa"/>
            <w:tcBorders>
              <w:top w:val="nil"/>
              <w:left w:val="nil"/>
              <w:bottom w:val="nil"/>
              <w:right w:val="nil"/>
            </w:tcBorders>
            <w:shd w:val="clear" w:color="auto" w:fill="auto"/>
            <w:vAlign w:val="center"/>
          </w:tcPr>
          <w:p w:rsidR="00BA32B1" w:rsidRPr="006D5FF4" w:rsidRDefault="00BA32B1" w:rsidP="001F024A">
            <w:pPr>
              <w:widowControl/>
              <w:jc w:val="right"/>
              <w:rPr>
                <w:rFonts w:eastAsia="宋体"/>
                <w:sz w:val="20"/>
              </w:rPr>
            </w:pPr>
            <w:r w:rsidRPr="006D5FF4">
              <w:rPr>
                <w:rFonts w:eastAsia="宋体"/>
                <w:sz w:val="20"/>
              </w:rPr>
              <w:t>金额单位：万元</w:t>
            </w:r>
          </w:p>
        </w:tc>
      </w:tr>
      <w:tr w:rsidR="00BA452A" w:rsidRPr="006D5FF4" w:rsidTr="001F024A">
        <w:trPr>
          <w:trHeight w:val="319"/>
          <w:jc w:val="center"/>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w:t>
            </w:r>
            <w:r w:rsidRPr="006D5FF4">
              <w:rPr>
                <w:rFonts w:eastAsia="宋体"/>
                <w:sz w:val="20"/>
              </w:rPr>
              <w:t>三公</w:t>
            </w:r>
            <w:r w:rsidRPr="006D5FF4">
              <w:rPr>
                <w:rFonts w:eastAsia="宋体"/>
                <w:sz w:val="20"/>
              </w:rPr>
              <w:t>”</w:t>
            </w:r>
            <w:r w:rsidRPr="006D5FF4">
              <w:rPr>
                <w:rFonts w:eastAsia="宋体"/>
                <w:sz w:val="20"/>
              </w:rPr>
              <w:t>经费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会议费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培训费</w:t>
            </w:r>
          </w:p>
        </w:tc>
      </w:tr>
      <w:tr w:rsidR="00BA452A" w:rsidRPr="006D5FF4" w:rsidTr="001F024A">
        <w:trPr>
          <w:trHeight w:val="319"/>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w:t>
            </w:r>
            <w:r w:rsidRPr="006D5FF4">
              <w:rPr>
                <w:rFonts w:eastAsia="宋体"/>
                <w:sz w:val="20"/>
              </w:rPr>
              <w:t>三公</w:t>
            </w:r>
            <w:r w:rsidRPr="006D5FF4">
              <w:rPr>
                <w:rFonts w:eastAsia="宋体"/>
                <w:sz w:val="20"/>
              </w:rPr>
              <w:t>”</w:t>
            </w:r>
            <w:r w:rsidRPr="006D5FF4">
              <w:rPr>
                <w:rFonts w:eastAsia="宋体"/>
                <w:sz w:val="20"/>
              </w:rPr>
              <w:t>经费</w:t>
            </w:r>
            <w:r w:rsidRPr="006D5FF4">
              <w:rPr>
                <w:rFonts w:eastAsia="宋体"/>
                <w:sz w:val="20"/>
              </w:rPr>
              <w:br/>
            </w:r>
            <w:r w:rsidRPr="006D5FF4">
              <w:rPr>
                <w:rFonts w:eastAsia="宋体"/>
                <w:sz w:val="20"/>
              </w:rPr>
              <w:t>合计</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因公出国（境）费</w:t>
            </w:r>
          </w:p>
        </w:tc>
        <w:tc>
          <w:tcPr>
            <w:tcW w:w="4920" w:type="dxa"/>
            <w:gridSpan w:val="3"/>
            <w:tcBorders>
              <w:top w:val="single" w:sz="4" w:space="0" w:color="auto"/>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公务用车购置及运行维护费</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公务接待费</w:t>
            </w:r>
          </w:p>
        </w:tc>
        <w:tc>
          <w:tcPr>
            <w:tcW w:w="1660" w:type="dxa"/>
            <w:vMerge/>
            <w:tcBorders>
              <w:top w:val="single" w:sz="4" w:space="0" w:color="auto"/>
              <w:left w:val="single" w:sz="4" w:space="0" w:color="auto"/>
              <w:bottom w:val="single" w:sz="4" w:space="0" w:color="auto"/>
              <w:right w:val="single" w:sz="4" w:space="0" w:color="auto"/>
            </w:tcBorders>
            <w:vAlign w:val="center"/>
          </w:tcPr>
          <w:p w:rsidR="00BA452A" w:rsidRPr="006D5FF4" w:rsidRDefault="00BA452A" w:rsidP="001F024A">
            <w:pPr>
              <w:widowControl/>
              <w:jc w:val="left"/>
              <w:rPr>
                <w:rFonts w:eastAsia="宋体"/>
                <w:sz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A452A" w:rsidRPr="006D5FF4" w:rsidRDefault="00BA452A" w:rsidP="001F024A">
            <w:pPr>
              <w:widowControl/>
              <w:jc w:val="left"/>
              <w:rPr>
                <w:rFonts w:eastAsia="宋体"/>
                <w:sz w:val="20"/>
              </w:rPr>
            </w:pPr>
          </w:p>
        </w:tc>
      </w:tr>
      <w:tr w:rsidR="00BA452A" w:rsidRPr="006D5FF4" w:rsidTr="001F024A">
        <w:trPr>
          <w:trHeight w:val="642"/>
          <w:jc w:val="center"/>
        </w:trPr>
        <w:tc>
          <w:tcPr>
            <w:tcW w:w="1660" w:type="dxa"/>
            <w:vMerge/>
            <w:tcBorders>
              <w:top w:val="nil"/>
              <w:left w:val="single" w:sz="4" w:space="0" w:color="auto"/>
              <w:bottom w:val="single" w:sz="4" w:space="0" w:color="auto"/>
              <w:right w:val="single" w:sz="4" w:space="0" w:color="auto"/>
            </w:tcBorders>
            <w:vAlign w:val="center"/>
          </w:tcPr>
          <w:p w:rsidR="00BA452A" w:rsidRPr="006D5FF4" w:rsidRDefault="00BA452A" w:rsidP="001F024A">
            <w:pPr>
              <w:widowControl/>
              <w:jc w:val="left"/>
              <w:rPr>
                <w:rFonts w:eastAsia="宋体"/>
                <w:sz w:val="20"/>
              </w:rPr>
            </w:pPr>
          </w:p>
        </w:tc>
        <w:tc>
          <w:tcPr>
            <w:tcW w:w="2100" w:type="dxa"/>
            <w:vMerge/>
            <w:tcBorders>
              <w:top w:val="nil"/>
              <w:left w:val="single" w:sz="4" w:space="0" w:color="auto"/>
              <w:bottom w:val="single" w:sz="4" w:space="0" w:color="auto"/>
              <w:right w:val="single" w:sz="4" w:space="0" w:color="auto"/>
            </w:tcBorders>
            <w:vAlign w:val="center"/>
          </w:tcPr>
          <w:p w:rsidR="00BA452A" w:rsidRPr="006D5FF4" w:rsidRDefault="00BA452A" w:rsidP="001F024A">
            <w:pPr>
              <w:widowControl/>
              <w:jc w:val="left"/>
              <w:rPr>
                <w:rFonts w:eastAsia="宋体"/>
                <w:sz w:val="20"/>
              </w:rPr>
            </w:pP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小计</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公务用车购置费</w:t>
            </w:r>
          </w:p>
        </w:tc>
        <w:tc>
          <w:tcPr>
            <w:tcW w:w="1600" w:type="dxa"/>
            <w:tcBorders>
              <w:top w:val="nil"/>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公务用车运行维护费</w:t>
            </w:r>
          </w:p>
        </w:tc>
        <w:tc>
          <w:tcPr>
            <w:tcW w:w="1660" w:type="dxa"/>
            <w:vMerge/>
            <w:tcBorders>
              <w:top w:val="nil"/>
              <w:left w:val="single" w:sz="4" w:space="0" w:color="auto"/>
              <w:bottom w:val="single" w:sz="4" w:space="0" w:color="auto"/>
              <w:right w:val="single" w:sz="4" w:space="0" w:color="auto"/>
            </w:tcBorders>
            <w:vAlign w:val="center"/>
          </w:tcPr>
          <w:p w:rsidR="00BA452A" w:rsidRPr="006D5FF4" w:rsidRDefault="00BA452A" w:rsidP="001F024A">
            <w:pPr>
              <w:widowControl/>
              <w:jc w:val="left"/>
              <w:rPr>
                <w:rFonts w:eastAsia="宋体"/>
                <w:sz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A452A" w:rsidRPr="006D5FF4" w:rsidRDefault="00BA452A" w:rsidP="001F024A">
            <w:pPr>
              <w:widowControl/>
              <w:jc w:val="left"/>
              <w:rPr>
                <w:rFonts w:eastAsia="宋体"/>
                <w:sz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A452A" w:rsidRPr="006D5FF4" w:rsidRDefault="00BA452A" w:rsidP="001F024A">
            <w:pPr>
              <w:widowControl/>
              <w:jc w:val="left"/>
              <w:rPr>
                <w:rFonts w:eastAsia="宋体"/>
                <w:sz w:val="20"/>
              </w:rPr>
            </w:pPr>
          </w:p>
        </w:tc>
      </w:tr>
      <w:tr w:rsidR="00BA452A" w:rsidRPr="006D5FF4" w:rsidTr="001F024A">
        <w:trPr>
          <w:trHeight w:val="31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 xml:space="preserve">　</w:t>
            </w:r>
          </w:p>
        </w:tc>
        <w:tc>
          <w:tcPr>
            <w:tcW w:w="2100" w:type="dxa"/>
            <w:tcBorders>
              <w:top w:val="nil"/>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b/>
                <w:bCs/>
                <w:sz w:val="20"/>
              </w:rPr>
            </w:pPr>
            <w:r w:rsidRPr="006D5FF4">
              <w:rPr>
                <w:rFonts w:eastAsia="宋体"/>
                <w:b/>
                <w:bCs/>
                <w:sz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BA32B1">
            <w:pPr>
              <w:widowControl/>
              <w:jc w:val="right"/>
              <w:rPr>
                <w:rFonts w:eastAsia="宋体"/>
                <w:sz w:val="20"/>
              </w:rPr>
            </w:pPr>
            <w:r w:rsidRPr="006D5FF4">
              <w:rPr>
                <w:rFonts w:eastAsia="宋体"/>
                <w:sz w:val="20"/>
              </w:rPr>
              <w:t xml:space="preserve">　</w:t>
            </w:r>
            <w:r w:rsidR="00BA32B1">
              <w:rPr>
                <w:rFonts w:cs="Arial" w:hint="eastAsia"/>
                <w:color w:val="000000"/>
                <w:sz w:val="22"/>
              </w:rPr>
              <w:t>329.24</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B4640C">
            <w:pPr>
              <w:widowControl/>
              <w:jc w:val="right"/>
              <w:rPr>
                <w:rFonts w:eastAsia="宋体"/>
                <w:sz w:val="20"/>
              </w:rPr>
            </w:pPr>
            <w:r w:rsidRPr="006D5FF4">
              <w:rPr>
                <w:rFonts w:eastAsia="宋体"/>
                <w:sz w:val="20"/>
              </w:rPr>
              <w:t xml:space="preserve">　</w:t>
            </w:r>
            <w:r w:rsidR="00B4640C">
              <w:rPr>
                <w:rFonts w:cs="Arial" w:hint="eastAsia"/>
                <w:color w:val="000000"/>
                <w:sz w:val="22"/>
              </w:rPr>
              <w:t>23.55</w:t>
            </w:r>
          </w:p>
        </w:tc>
      </w:tr>
      <w:tr w:rsidR="00BA452A" w:rsidRPr="006D5FF4" w:rsidTr="001F024A">
        <w:trPr>
          <w:trHeight w:val="319"/>
          <w:jc w:val="center"/>
        </w:trPr>
        <w:tc>
          <w:tcPr>
            <w:tcW w:w="10340" w:type="dxa"/>
            <w:gridSpan w:val="6"/>
            <w:tcBorders>
              <w:top w:val="single" w:sz="4" w:space="0" w:color="auto"/>
              <w:left w:val="nil"/>
              <w:bottom w:val="single" w:sz="4" w:space="0" w:color="auto"/>
              <w:right w:val="nil"/>
            </w:tcBorders>
            <w:shd w:val="clear" w:color="auto" w:fill="auto"/>
            <w:vAlign w:val="center"/>
          </w:tcPr>
          <w:p w:rsidR="00BA452A" w:rsidRPr="006D5FF4" w:rsidRDefault="00BA452A" w:rsidP="001F024A">
            <w:pPr>
              <w:widowControl/>
              <w:jc w:val="left"/>
              <w:rPr>
                <w:rFonts w:eastAsia="宋体"/>
                <w:sz w:val="20"/>
              </w:rPr>
            </w:pPr>
            <w:r w:rsidRPr="006D5FF4">
              <w:rPr>
                <w:rFonts w:eastAsia="宋体"/>
                <w:sz w:val="20"/>
              </w:rPr>
              <w:t>相关统计数：</w:t>
            </w: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r>
      <w:tr w:rsidR="00BA452A" w:rsidRPr="006D5FF4" w:rsidTr="001F024A">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项目</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统计数</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项目</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统计数</w:t>
            </w: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center"/>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r>
      <w:tr w:rsidR="00BA452A" w:rsidRPr="006D5FF4" w:rsidTr="001F024A">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因公出国（境）团组数</w:t>
            </w:r>
            <w:r w:rsidRPr="006D5FF4">
              <w:rPr>
                <w:rFonts w:eastAsia="宋体"/>
                <w:sz w:val="20"/>
              </w:rPr>
              <w:t>(</w:t>
            </w:r>
            <w:r w:rsidRPr="006D5FF4">
              <w:rPr>
                <w:rFonts w:eastAsia="宋体"/>
                <w:sz w:val="20"/>
              </w:rPr>
              <w:t>个</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843AA4">
            <w:pPr>
              <w:widowControl/>
              <w:jc w:val="center"/>
              <w:rPr>
                <w:rFonts w:eastAsia="宋体"/>
                <w:sz w:val="20"/>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因公出国（境）人次数</w:t>
            </w:r>
            <w:r w:rsidRPr="006D5FF4">
              <w:rPr>
                <w:rFonts w:eastAsia="宋体"/>
                <w:sz w:val="20"/>
              </w:rPr>
              <w:t>(</w:t>
            </w:r>
            <w:r w:rsidRPr="006D5FF4">
              <w:rPr>
                <w:rFonts w:eastAsia="宋体"/>
                <w:sz w:val="20"/>
              </w:rPr>
              <w:t>人</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843AA4">
            <w:pPr>
              <w:widowControl/>
              <w:jc w:val="center"/>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r>
      <w:tr w:rsidR="00BA452A" w:rsidRPr="006D5FF4" w:rsidTr="001F024A">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公务用车购置数</w:t>
            </w:r>
            <w:r w:rsidRPr="006D5FF4">
              <w:rPr>
                <w:rFonts w:eastAsia="宋体"/>
                <w:sz w:val="20"/>
              </w:rPr>
              <w:t>(</w:t>
            </w:r>
            <w:r w:rsidRPr="006D5FF4">
              <w:rPr>
                <w:rFonts w:eastAsia="宋体"/>
                <w:sz w:val="20"/>
              </w:rPr>
              <w:t>辆</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843AA4">
            <w:pPr>
              <w:widowControl/>
              <w:jc w:val="center"/>
              <w:rPr>
                <w:rFonts w:eastAsia="宋体"/>
                <w:sz w:val="20"/>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公务用车保有量</w:t>
            </w:r>
            <w:r w:rsidRPr="006D5FF4">
              <w:rPr>
                <w:rFonts w:eastAsia="宋体"/>
                <w:sz w:val="20"/>
              </w:rPr>
              <w:t>(</w:t>
            </w:r>
            <w:r w:rsidRPr="006D5FF4">
              <w:rPr>
                <w:rFonts w:eastAsia="宋体"/>
                <w:sz w:val="20"/>
              </w:rPr>
              <w:t>辆</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843AA4">
            <w:pPr>
              <w:widowControl/>
              <w:jc w:val="center"/>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r>
      <w:tr w:rsidR="00BA452A" w:rsidRPr="006D5FF4" w:rsidTr="001F024A">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国内公务接待批次</w:t>
            </w:r>
            <w:r w:rsidRPr="006D5FF4">
              <w:rPr>
                <w:rFonts w:eastAsia="宋体"/>
                <w:sz w:val="20"/>
              </w:rPr>
              <w:t>(</w:t>
            </w:r>
            <w:r w:rsidRPr="006D5FF4">
              <w:rPr>
                <w:rFonts w:eastAsia="宋体"/>
                <w:sz w:val="20"/>
              </w:rPr>
              <w:t>个</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843AA4">
            <w:pPr>
              <w:widowControl/>
              <w:jc w:val="center"/>
              <w:rPr>
                <w:rFonts w:eastAsia="宋体"/>
                <w:sz w:val="20"/>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国内公务接待人次</w:t>
            </w:r>
            <w:r w:rsidRPr="006D5FF4">
              <w:rPr>
                <w:rFonts w:eastAsia="宋体"/>
                <w:sz w:val="20"/>
              </w:rPr>
              <w:t>(</w:t>
            </w:r>
            <w:r w:rsidRPr="006D5FF4">
              <w:rPr>
                <w:rFonts w:eastAsia="宋体"/>
                <w:sz w:val="20"/>
              </w:rPr>
              <w:t>人</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843AA4">
            <w:pPr>
              <w:widowControl/>
              <w:jc w:val="center"/>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r>
      <w:tr w:rsidR="00BA452A" w:rsidRPr="006D5FF4" w:rsidTr="001F024A">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国（境）外公务接待批次</w:t>
            </w:r>
            <w:r w:rsidRPr="006D5FF4">
              <w:rPr>
                <w:rFonts w:eastAsia="宋体"/>
                <w:sz w:val="20"/>
              </w:rPr>
              <w:t>(</w:t>
            </w:r>
            <w:r w:rsidRPr="006D5FF4">
              <w:rPr>
                <w:rFonts w:eastAsia="宋体"/>
                <w:sz w:val="20"/>
              </w:rPr>
              <w:t>个</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843AA4">
            <w:pPr>
              <w:widowControl/>
              <w:jc w:val="center"/>
              <w:rPr>
                <w:rFonts w:eastAsia="宋体"/>
                <w:sz w:val="20"/>
              </w:rPr>
            </w:pP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国（境）外公务接待人次</w:t>
            </w:r>
            <w:r w:rsidRPr="006D5FF4">
              <w:rPr>
                <w:rFonts w:eastAsia="宋体"/>
                <w:sz w:val="20"/>
              </w:rPr>
              <w:t>(</w:t>
            </w:r>
            <w:r w:rsidRPr="006D5FF4">
              <w:rPr>
                <w:rFonts w:eastAsia="宋体"/>
                <w:sz w:val="20"/>
              </w:rPr>
              <w:t>人</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BA452A" w:rsidP="00843AA4">
            <w:pPr>
              <w:widowControl/>
              <w:jc w:val="center"/>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r>
      <w:tr w:rsidR="00BA452A" w:rsidRPr="006D5FF4" w:rsidTr="001F024A">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召开会议次数</w:t>
            </w:r>
            <w:r w:rsidRPr="006D5FF4">
              <w:rPr>
                <w:rFonts w:eastAsia="宋体"/>
                <w:sz w:val="20"/>
              </w:rPr>
              <w:t>(</w:t>
            </w:r>
            <w:r w:rsidRPr="006D5FF4">
              <w:rPr>
                <w:rFonts w:eastAsia="宋体"/>
                <w:sz w:val="20"/>
              </w:rPr>
              <w:t>个</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843AA4" w:rsidP="00843AA4">
            <w:pPr>
              <w:widowControl/>
              <w:jc w:val="center"/>
              <w:rPr>
                <w:rFonts w:eastAsia="宋体"/>
                <w:sz w:val="20"/>
              </w:rPr>
            </w:pPr>
            <w:r>
              <w:rPr>
                <w:rFonts w:eastAsia="宋体" w:hint="eastAsia"/>
                <w:sz w:val="20"/>
              </w:rPr>
              <w:t>133</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参加会议人次</w:t>
            </w:r>
            <w:r w:rsidRPr="006D5FF4">
              <w:rPr>
                <w:rFonts w:eastAsia="宋体"/>
                <w:sz w:val="20"/>
              </w:rPr>
              <w:t>(</w:t>
            </w:r>
            <w:r w:rsidRPr="006D5FF4">
              <w:rPr>
                <w:rFonts w:eastAsia="宋体"/>
                <w:sz w:val="20"/>
              </w:rPr>
              <w:t>人</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843AA4" w:rsidP="00843AA4">
            <w:pPr>
              <w:widowControl/>
              <w:jc w:val="center"/>
              <w:rPr>
                <w:rFonts w:eastAsia="宋体"/>
                <w:sz w:val="20"/>
              </w:rPr>
            </w:pPr>
            <w:r>
              <w:rPr>
                <w:rFonts w:eastAsia="宋体" w:hint="eastAsia"/>
                <w:sz w:val="20"/>
              </w:rPr>
              <w:t>6585</w:t>
            </w: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r>
      <w:tr w:rsidR="00BA452A" w:rsidRPr="006D5FF4" w:rsidTr="001F024A">
        <w:trPr>
          <w:trHeight w:val="240"/>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组织培训次数</w:t>
            </w:r>
            <w:r w:rsidRPr="006D5FF4">
              <w:rPr>
                <w:rFonts w:eastAsia="宋体"/>
                <w:sz w:val="20"/>
              </w:rPr>
              <w:t>(</w:t>
            </w:r>
            <w:r w:rsidRPr="006D5FF4">
              <w:rPr>
                <w:rFonts w:eastAsia="宋体"/>
                <w:sz w:val="20"/>
              </w:rPr>
              <w:t>个</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843AA4" w:rsidP="00843AA4">
            <w:pPr>
              <w:widowControl/>
              <w:jc w:val="center"/>
              <w:rPr>
                <w:rFonts w:eastAsia="宋体"/>
                <w:sz w:val="20"/>
              </w:rPr>
            </w:pPr>
            <w:r>
              <w:rPr>
                <w:rFonts w:eastAsia="宋体" w:hint="eastAsia"/>
                <w:sz w:val="20"/>
              </w:rPr>
              <w:t>3</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BA452A" w:rsidRPr="006D5FF4" w:rsidRDefault="00BA452A" w:rsidP="001F024A">
            <w:pPr>
              <w:widowControl/>
              <w:jc w:val="center"/>
              <w:rPr>
                <w:rFonts w:eastAsia="宋体"/>
                <w:sz w:val="20"/>
              </w:rPr>
            </w:pPr>
            <w:r w:rsidRPr="006D5FF4">
              <w:rPr>
                <w:rFonts w:eastAsia="宋体"/>
                <w:sz w:val="20"/>
              </w:rPr>
              <w:t>参加培训人次</w:t>
            </w:r>
            <w:r w:rsidRPr="006D5FF4">
              <w:rPr>
                <w:rFonts w:eastAsia="宋体"/>
                <w:sz w:val="20"/>
              </w:rPr>
              <w:t>(</w:t>
            </w:r>
            <w:r w:rsidRPr="006D5FF4">
              <w:rPr>
                <w:rFonts w:eastAsia="宋体"/>
                <w:sz w:val="20"/>
              </w:rPr>
              <w:t>人</w:t>
            </w:r>
            <w:r w:rsidRPr="006D5FF4">
              <w:rPr>
                <w:rFonts w:eastAsia="宋体"/>
                <w:sz w:val="20"/>
              </w:rPr>
              <w:t>)</w:t>
            </w:r>
          </w:p>
        </w:tc>
        <w:tc>
          <w:tcPr>
            <w:tcW w:w="1660" w:type="dxa"/>
            <w:tcBorders>
              <w:top w:val="nil"/>
              <w:left w:val="nil"/>
              <w:bottom w:val="single" w:sz="4" w:space="0" w:color="auto"/>
              <w:right w:val="single" w:sz="4" w:space="0" w:color="auto"/>
            </w:tcBorders>
            <w:shd w:val="clear" w:color="auto" w:fill="auto"/>
            <w:vAlign w:val="center"/>
          </w:tcPr>
          <w:p w:rsidR="00BA452A" w:rsidRPr="006D5FF4" w:rsidRDefault="00843AA4" w:rsidP="00843AA4">
            <w:pPr>
              <w:widowControl/>
              <w:jc w:val="center"/>
              <w:rPr>
                <w:rFonts w:eastAsia="宋体"/>
                <w:sz w:val="20"/>
              </w:rPr>
            </w:pPr>
            <w:r>
              <w:rPr>
                <w:rFonts w:eastAsia="宋体" w:hint="eastAsia"/>
                <w:sz w:val="20"/>
              </w:rPr>
              <w:t>474</w:t>
            </w: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r>
      <w:tr w:rsidR="00BA452A" w:rsidRPr="006D5FF4" w:rsidTr="001F024A">
        <w:trPr>
          <w:trHeight w:val="420"/>
          <w:jc w:val="center"/>
        </w:trPr>
        <w:tc>
          <w:tcPr>
            <w:tcW w:w="10340" w:type="dxa"/>
            <w:gridSpan w:val="6"/>
            <w:tcBorders>
              <w:top w:val="single" w:sz="4" w:space="0" w:color="auto"/>
              <w:left w:val="nil"/>
              <w:bottom w:val="nil"/>
              <w:right w:val="nil"/>
            </w:tcBorders>
            <w:shd w:val="clear" w:color="auto" w:fill="auto"/>
            <w:vAlign w:val="center"/>
          </w:tcPr>
          <w:p w:rsidR="00BA452A" w:rsidRPr="006D5FF4" w:rsidRDefault="00BA452A" w:rsidP="001F024A">
            <w:pPr>
              <w:widowControl/>
              <w:jc w:val="left"/>
              <w:rPr>
                <w:rFonts w:eastAsia="宋体"/>
                <w:sz w:val="20"/>
              </w:rPr>
            </w:pPr>
            <w:r w:rsidRPr="006D5FF4">
              <w:rPr>
                <w:rFonts w:eastAsia="宋体"/>
                <w:sz w:val="20"/>
              </w:rPr>
              <w:t>注：</w:t>
            </w:r>
            <w:r w:rsidRPr="006D5FF4">
              <w:rPr>
                <w:rFonts w:eastAsia="宋体"/>
                <w:sz w:val="20"/>
              </w:rPr>
              <w:t>“</w:t>
            </w:r>
            <w:r w:rsidRPr="006D5FF4">
              <w:rPr>
                <w:rFonts w:eastAsia="宋体"/>
                <w:sz w:val="20"/>
              </w:rPr>
              <w:t>三公</w:t>
            </w:r>
            <w:r w:rsidRPr="006D5FF4">
              <w:rPr>
                <w:rFonts w:eastAsia="宋体"/>
                <w:sz w:val="20"/>
              </w:rPr>
              <w:t>”</w:t>
            </w:r>
            <w:r w:rsidRPr="006D5FF4">
              <w:rPr>
                <w:rFonts w:eastAsia="宋体"/>
                <w:sz w:val="20"/>
              </w:rPr>
              <w:t>经费、会议费、培训费详细支出情况见支出情况说明。</w:t>
            </w: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宋体"/>
                <w:sz w:val="20"/>
              </w:rPr>
            </w:pPr>
          </w:p>
        </w:tc>
        <w:tc>
          <w:tcPr>
            <w:tcW w:w="1660" w:type="dxa"/>
            <w:tcBorders>
              <w:top w:val="nil"/>
              <w:left w:val="nil"/>
              <w:bottom w:val="nil"/>
              <w:right w:val="nil"/>
            </w:tcBorders>
            <w:shd w:val="clear" w:color="auto" w:fill="auto"/>
            <w:vAlign w:val="center"/>
          </w:tcPr>
          <w:p w:rsidR="00BA452A" w:rsidRPr="006D5FF4" w:rsidRDefault="00BA452A" w:rsidP="001F024A">
            <w:pPr>
              <w:widowControl/>
              <w:jc w:val="left"/>
              <w:rPr>
                <w:rFonts w:eastAsia="Times New Roman"/>
                <w:sz w:val="20"/>
              </w:rPr>
            </w:pPr>
          </w:p>
        </w:tc>
      </w:tr>
    </w:tbl>
    <w:p w:rsidR="00633098" w:rsidRDefault="00633098" w:rsidP="00945C5F">
      <w:pPr>
        <w:autoSpaceDE w:val="0"/>
        <w:autoSpaceDN w:val="0"/>
        <w:adjustRightInd w:val="0"/>
        <w:jc w:val="left"/>
        <w:rPr>
          <w:rFonts w:ascii="FZXBSK--GBK1-0" w:eastAsia="FZXBSK--GBK1-0" w:cs="FZXBSK--GBK1-0"/>
          <w:kern w:val="0"/>
          <w:sz w:val="36"/>
          <w:szCs w:val="36"/>
        </w:rPr>
      </w:pPr>
    </w:p>
    <w:p w:rsidR="00633098" w:rsidRDefault="00633098" w:rsidP="00945C5F">
      <w:pPr>
        <w:autoSpaceDE w:val="0"/>
        <w:autoSpaceDN w:val="0"/>
        <w:adjustRightInd w:val="0"/>
        <w:jc w:val="left"/>
        <w:rPr>
          <w:rFonts w:ascii="FZXBSK--GBK1-0" w:eastAsia="FZXBSK--GBK1-0" w:cs="FZXBSK--GBK1-0"/>
          <w:kern w:val="0"/>
          <w:sz w:val="36"/>
          <w:szCs w:val="36"/>
        </w:rPr>
      </w:pPr>
    </w:p>
    <w:tbl>
      <w:tblPr>
        <w:tblW w:w="12900" w:type="dxa"/>
        <w:jc w:val="center"/>
        <w:tblLook w:val="04A0"/>
      </w:tblPr>
      <w:tblGrid>
        <w:gridCol w:w="1180"/>
        <w:gridCol w:w="2402"/>
        <w:gridCol w:w="978"/>
        <w:gridCol w:w="1780"/>
        <w:gridCol w:w="1540"/>
        <w:gridCol w:w="1600"/>
        <w:gridCol w:w="1520"/>
        <w:gridCol w:w="1900"/>
      </w:tblGrid>
      <w:tr w:rsidR="00633098" w:rsidRPr="006D5FF4" w:rsidTr="001F024A">
        <w:trPr>
          <w:trHeight w:val="960"/>
          <w:jc w:val="center"/>
        </w:trPr>
        <w:tc>
          <w:tcPr>
            <w:tcW w:w="12900" w:type="dxa"/>
            <w:gridSpan w:val="8"/>
            <w:tcBorders>
              <w:top w:val="nil"/>
              <w:left w:val="nil"/>
              <w:bottom w:val="nil"/>
              <w:right w:val="nil"/>
            </w:tcBorders>
            <w:shd w:val="clear" w:color="auto" w:fill="auto"/>
            <w:vAlign w:val="center"/>
          </w:tcPr>
          <w:p w:rsidR="00633098" w:rsidRPr="006D5FF4" w:rsidRDefault="00633098" w:rsidP="009E4E93">
            <w:pPr>
              <w:pStyle w:val="2"/>
              <w:jc w:val="center"/>
              <w:rPr>
                <w:rFonts w:eastAsia="方正小标宋_GBK"/>
                <w:sz w:val="40"/>
                <w:szCs w:val="40"/>
              </w:rPr>
            </w:pPr>
            <w:bookmarkStart w:id="23" w:name="RANGE!A1:H14"/>
            <w:bookmarkStart w:id="24" w:name="_Toc49508350"/>
            <w:r w:rsidRPr="006D5FF4">
              <w:rPr>
                <w:rFonts w:eastAsia="方正小标宋_GBK"/>
                <w:sz w:val="40"/>
                <w:szCs w:val="40"/>
              </w:rPr>
              <w:lastRenderedPageBreak/>
              <w:t>政府性基金预算财政拨款收入支出决算表</w:t>
            </w:r>
            <w:bookmarkEnd w:id="23"/>
            <w:bookmarkEnd w:id="24"/>
          </w:p>
        </w:tc>
      </w:tr>
      <w:tr w:rsidR="00633098" w:rsidRPr="006D5FF4" w:rsidTr="00633098">
        <w:trPr>
          <w:trHeight w:val="319"/>
          <w:jc w:val="center"/>
        </w:trPr>
        <w:tc>
          <w:tcPr>
            <w:tcW w:w="1180" w:type="dxa"/>
            <w:tcBorders>
              <w:top w:val="nil"/>
              <w:left w:val="nil"/>
              <w:bottom w:val="nil"/>
              <w:right w:val="nil"/>
            </w:tcBorders>
            <w:shd w:val="clear" w:color="auto" w:fill="auto"/>
            <w:vAlign w:val="center"/>
          </w:tcPr>
          <w:p w:rsidR="00633098" w:rsidRPr="006D5FF4" w:rsidRDefault="00633098" w:rsidP="001F024A">
            <w:pPr>
              <w:widowControl/>
              <w:jc w:val="center"/>
              <w:rPr>
                <w:rFonts w:eastAsia="方正小标宋_GBK"/>
                <w:sz w:val="40"/>
                <w:szCs w:val="40"/>
              </w:rPr>
            </w:pPr>
          </w:p>
        </w:tc>
        <w:tc>
          <w:tcPr>
            <w:tcW w:w="2402" w:type="dxa"/>
            <w:tcBorders>
              <w:top w:val="nil"/>
              <w:left w:val="nil"/>
              <w:bottom w:val="nil"/>
              <w:right w:val="nil"/>
            </w:tcBorders>
            <w:shd w:val="clear" w:color="auto" w:fill="auto"/>
            <w:vAlign w:val="center"/>
          </w:tcPr>
          <w:p w:rsidR="00633098" w:rsidRPr="006D5FF4" w:rsidRDefault="00633098" w:rsidP="001F024A">
            <w:pPr>
              <w:widowControl/>
              <w:jc w:val="center"/>
              <w:rPr>
                <w:rFonts w:eastAsia="Times New Roman"/>
                <w:sz w:val="20"/>
              </w:rPr>
            </w:pPr>
          </w:p>
        </w:tc>
        <w:tc>
          <w:tcPr>
            <w:tcW w:w="978" w:type="dxa"/>
            <w:tcBorders>
              <w:top w:val="nil"/>
              <w:left w:val="nil"/>
              <w:bottom w:val="nil"/>
              <w:right w:val="nil"/>
            </w:tcBorders>
            <w:shd w:val="clear" w:color="auto" w:fill="auto"/>
            <w:vAlign w:val="center"/>
          </w:tcPr>
          <w:p w:rsidR="00633098" w:rsidRPr="006D5FF4" w:rsidRDefault="00633098" w:rsidP="001F024A">
            <w:pPr>
              <w:widowControl/>
              <w:jc w:val="center"/>
              <w:rPr>
                <w:rFonts w:eastAsia="Times New Roman"/>
                <w:sz w:val="20"/>
              </w:rPr>
            </w:pPr>
          </w:p>
        </w:tc>
        <w:tc>
          <w:tcPr>
            <w:tcW w:w="1780" w:type="dxa"/>
            <w:tcBorders>
              <w:top w:val="nil"/>
              <w:left w:val="nil"/>
              <w:bottom w:val="nil"/>
              <w:right w:val="nil"/>
            </w:tcBorders>
            <w:shd w:val="clear" w:color="auto" w:fill="auto"/>
            <w:vAlign w:val="center"/>
          </w:tcPr>
          <w:p w:rsidR="00633098" w:rsidRPr="006D5FF4" w:rsidRDefault="00633098" w:rsidP="001F024A">
            <w:pPr>
              <w:widowControl/>
              <w:jc w:val="center"/>
              <w:rPr>
                <w:rFonts w:eastAsia="Times New Roman"/>
                <w:sz w:val="20"/>
              </w:rPr>
            </w:pPr>
          </w:p>
        </w:tc>
        <w:tc>
          <w:tcPr>
            <w:tcW w:w="1540" w:type="dxa"/>
            <w:tcBorders>
              <w:top w:val="nil"/>
              <w:left w:val="nil"/>
              <w:bottom w:val="nil"/>
              <w:right w:val="nil"/>
            </w:tcBorders>
            <w:shd w:val="clear" w:color="auto" w:fill="auto"/>
            <w:vAlign w:val="center"/>
          </w:tcPr>
          <w:p w:rsidR="00633098" w:rsidRPr="006D5FF4" w:rsidRDefault="00633098" w:rsidP="001F024A">
            <w:pPr>
              <w:widowControl/>
              <w:jc w:val="center"/>
              <w:rPr>
                <w:rFonts w:eastAsia="Times New Roman"/>
                <w:sz w:val="20"/>
              </w:rPr>
            </w:pPr>
          </w:p>
        </w:tc>
        <w:tc>
          <w:tcPr>
            <w:tcW w:w="1600" w:type="dxa"/>
            <w:tcBorders>
              <w:top w:val="nil"/>
              <w:left w:val="nil"/>
              <w:bottom w:val="nil"/>
              <w:right w:val="nil"/>
            </w:tcBorders>
            <w:shd w:val="clear" w:color="auto" w:fill="auto"/>
            <w:vAlign w:val="center"/>
          </w:tcPr>
          <w:p w:rsidR="00633098" w:rsidRPr="006D5FF4" w:rsidRDefault="00633098" w:rsidP="001F024A">
            <w:pPr>
              <w:widowControl/>
              <w:jc w:val="center"/>
              <w:rPr>
                <w:rFonts w:eastAsia="Times New Roman"/>
                <w:sz w:val="20"/>
              </w:rPr>
            </w:pPr>
          </w:p>
        </w:tc>
        <w:tc>
          <w:tcPr>
            <w:tcW w:w="1520" w:type="dxa"/>
            <w:tcBorders>
              <w:top w:val="nil"/>
              <w:left w:val="nil"/>
              <w:bottom w:val="nil"/>
              <w:right w:val="nil"/>
            </w:tcBorders>
            <w:shd w:val="clear" w:color="auto" w:fill="auto"/>
            <w:vAlign w:val="center"/>
          </w:tcPr>
          <w:p w:rsidR="00633098" w:rsidRPr="006D5FF4" w:rsidRDefault="00633098" w:rsidP="001F024A">
            <w:pPr>
              <w:widowControl/>
              <w:jc w:val="center"/>
              <w:rPr>
                <w:rFonts w:eastAsia="Times New Roman"/>
                <w:sz w:val="20"/>
              </w:rPr>
            </w:pPr>
          </w:p>
        </w:tc>
        <w:tc>
          <w:tcPr>
            <w:tcW w:w="1900" w:type="dxa"/>
            <w:tcBorders>
              <w:top w:val="nil"/>
              <w:left w:val="nil"/>
              <w:bottom w:val="nil"/>
              <w:right w:val="nil"/>
            </w:tcBorders>
            <w:shd w:val="clear" w:color="auto" w:fill="auto"/>
            <w:noWrap/>
            <w:vAlign w:val="center"/>
          </w:tcPr>
          <w:p w:rsidR="00633098" w:rsidRPr="006D5FF4" w:rsidRDefault="00633098" w:rsidP="001F024A">
            <w:pPr>
              <w:widowControl/>
              <w:jc w:val="right"/>
              <w:rPr>
                <w:rFonts w:eastAsia="宋体"/>
                <w:sz w:val="20"/>
              </w:rPr>
            </w:pPr>
            <w:r w:rsidRPr="006D5FF4">
              <w:rPr>
                <w:rFonts w:eastAsia="宋体"/>
                <w:sz w:val="20"/>
              </w:rPr>
              <w:t>公开</w:t>
            </w:r>
            <w:r w:rsidRPr="006D5FF4">
              <w:rPr>
                <w:rFonts w:eastAsia="宋体"/>
                <w:sz w:val="20"/>
              </w:rPr>
              <w:t>10</w:t>
            </w:r>
            <w:r w:rsidRPr="006D5FF4">
              <w:rPr>
                <w:rFonts w:eastAsia="宋体"/>
                <w:sz w:val="20"/>
              </w:rPr>
              <w:t>表</w:t>
            </w:r>
          </w:p>
        </w:tc>
      </w:tr>
      <w:tr w:rsidR="00633098" w:rsidRPr="006D5FF4" w:rsidTr="00633098">
        <w:trPr>
          <w:trHeight w:val="319"/>
          <w:jc w:val="center"/>
        </w:trPr>
        <w:tc>
          <w:tcPr>
            <w:tcW w:w="3582" w:type="dxa"/>
            <w:gridSpan w:val="2"/>
            <w:tcBorders>
              <w:top w:val="nil"/>
              <w:left w:val="nil"/>
              <w:bottom w:val="single" w:sz="4" w:space="0" w:color="auto"/>
              <w:right w:val="nil"/>
            </w:tcBorders>
            <w:shd w:val="clear" w:color="auto" w:fill="auto"/>
            <w:vAlign w:val="center"/>
          </w:tcPr>
          <w:p w:rsidR="00633098" w:rsidRPr="006D5FF4" w:rsidRDefault="00633098" w:rsidP="00633098">
            <w:pPr>
              <w:widowControl/>
              <w:jc w:val="left"/>
              <w:rPr>
                <w:rFonts w:eastAsia="宋体"/>
                <w:sz w:val="20"/>
              </w:rPr>
            </w:pPr>
            <w:r w:rsidRPr="006D5FF4">
              <w:rPr>
                <w:rFonts w:eastAsia="宋体"/>
                <w:sz w:val="20"/>
              </w:rPr>
              <w:t>部门名称：</w:t>
            </w:r>
            <w:r>
              <w:rPr>
                <w:rFonts w:eastAsia="宋体" w:hint="eastAsia"/>
                <w:sz w:val="20"/>
              </w:rPr>
              <w:t>南京信息工程大学</w:t>
            </w:r>
          </w:p>
        </w:tc>
        <w:tc>
          <w:tcPr>
            <w:tcW w:w="978" w:type="dxa"/>
            <w:tcBorders>
              <w:top w:val="nil"/>
              <w:left w:val="nil"/>
              <w:bottom w:val="nil"/>
              <w:right w:val="nil"/>
            </w:tcBorders>
            <w:shd w:val="clear" w:color="auto" w:fill="auto"/>
            <w:vAlign w:val="center"/>
          </w:tcPr>
          <w:p w:rsidR="00633098" w:rsidRPr="006D5FF4" w:rsidRDefault="00633098" w:rsidP="001F024A">
            <w:pPr>
              <w:widowControl/>
              <w:jc w:val="left"/>
              <w:rPr>
                <w:rFonts w:eastAsia="宋体"/>
                <w:sz w:val="20"/>
              </w:rPr>
            </w:pPr>
          </w:p>
        </w:tc>
        <w:tc>
          <w:tcPr>
            <w:tcW w:w="1780" w:type="dxa"/>
            <w:tcBorders>
              <w:top w:val="nil"/>
              <w:left w:val="nil"/>
              <w:bottom w:val="nil"/>
              <w:right w:val="nil"/>
            </w:tcBorders>
            <w:shd w:val="clear" w:color="auto" w:fill="auto"/>
            <w:vAlign w:val="center"/>
          </w:tcPr>
          <w:p w:rsidR="00633098" w:rsidRPr="006D5FF4" w:rsidRDefault="00633098" w:rsidP="001F024A">
            <w:pPr>
              <w:widowControl/>
              <w:jc w:val="left"/>
              <w:rPr>
                <w:rFonts w:eastAsia="Times New Roman"/>
                <w:sz w:val="20"/>
              </w:rPr>
            </w:pPr>
          </w:p>
        </w:tc>
        <w:tc>
          <w:tcPr>
            <w:tcW w:w="1540" w:type="dxa"/>
            <w:tcBorders>
              <w:top w:val="nil"/>
              <w:left w:val="nil"/>
              <w:bottom w:val="nil"/>
              <w:right w:val="nil"/>
            </w:tcBorders>
            <w:shd w:val="clear" w:color="auto" w:fill="auto"/>
            <w:vAlign w:val="center"/>
          </w:tcPr>
          <w:p w:rsidR="00633098" w:rsidRPr="006D5FF4" w:rsidRDefault="00633098" w:rsidP="001F024A">
            <w:pPr>
              <w:widowControl/>
              <w:jc w:val="left"/>
              <w:rPr>
                <w:rFonts w:eastAsia="Times New Roman"/>
                <w:sz w:val="20"/>
              </w:rPr>
            </w:pPr>
          </w:p>
        </w:tc>
        <w:tc>
          <w:tcPr>
            <w:tcW w:w="1600" w:type="dxa"/>
            <w:tcBorders>
              <w:top w:val="nil"/>
              <w:left w:val="nil"/>
              <w:bottom w:val="nil"/>
              <w:right w:val="nil"/>
            </w:tcBorders>
            <w:shd w:val="clear" w:color="auto" w:fill="auto"/>
            <w:vAlign w:val="center"/>
          </w:tcPr>
          <w:p w:rsidR="00633098" w:rsidRPr="006D5FF4" w:rsidRDefault="00633098" w:rsidP="001F024A">
            <w:pPr>
              <w:widowControl/>
              <w:jc w:val="left"/>
              <w:rPr>
                <w:rFonts w:eastAsia="Times New Roman"/>
                <w:sz w:val="20"/>
              </w:rPr>
            </w:pPr>
          </w:p>
        </w:tc>
        <w:tc>
          <w:tcPr>
            <w:tcW w:w="1520" w:type="dxa"/>
            <w:tcBorders>
              <w:top w:val="nil"/>
              <w:left w:val="nil"/>
              <w:bottom w:val="nil"/>
              <w:right w:val="nil"/>
            </w:tcBorders>
            <w:shd w:val="clear" w:color="auto" w:fill="auto"/>
            <w:vAlign w:val="center"/>
          </w:tcPr>
          <w:p w:rsidR="00633098" w:rsidRPr="006D5FF4" w:rsidRDefault="00633098" w:rsidP="001F024A">
            <w:pPr>
              <w:widowControl/>
              <w:jc w:val="left"/>
              <w:rPr>
                <w:rFonts w:eastAsia="Times New Roman"/>
                <w:sz w:val="20"/>
              </w:rPr>
            </w:pPr>
          </w:p>
        </w:tc>
        <w:tc>
          <w:tcPr>
            <w:tcW w:w="1900" w:type="dxa"/>
            <w:tcBorders>
              <w:top w:val="nil"/>
              <w:left w:val="nil"/>
              <w:bottom w:val="nil"/>
              <w:right w:val="nil"/>
            </w:tcBorders>
            <w:shd w:val="clear" w:color="auto" w:fill="auto"/>
            <w:noWrap/>
            <w:vAlign w:val="center"/>
          </w:tcPr>
          <w:p w:rsidR="00633098" w:rsidRPr="006D5FF4" w:rsidRDefault="00633098" w:rsidP="001F024A">
            <w:pPr>
              <w:widowControl/>
              <w:jc w:val="right"/>
              <w:rPr>
                <w:rFonts w:eastAsia="宋体"/>
                <w:sz w:val="20"/>
              </w:rPr>
            </w:pPr>
            <w:r w:rsidRPr="006D5FF4">
              <w:rPr>
                <w:rFonts w:eastAsia="宋体"/>
                <w:sz w:val="20"/>
              </w:rPr>
              <w:t>金额单位：万元</w:t>
            </w:r>
          </w:p>
        </w:tc>
      </w:tr>
      <w:tr w:rsidR="00633098" w:rsidRPr="006D5FF4" w:rsidTr="00633098">
        <w:trPr>
          <w:trHeight w:val="319"/>
          <w:jc w:val="center"/>
        </w:trPr>
        <w:tc>
          <w:tcPr>
            <w:tcW w:w="3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项目</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年初结转和结余</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本年收入</w:t>
            </w:r>
          </w:p>
        </w:tc>
        <w:tc>
          <w:tcPr>
            <w:tcW w:w="4660" w:type="dxa"/>
            <w:gridSpan w:val="3"/>
            <w:tcBorders>
              <w:top w:val="single" w:sz="4" w:space="0" w:color="auto"/>
              <w:left w:val="nil"/>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本年支出</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年末结转和结余</w:t>
            </w:r>
          </w:p>
        </w:tc>
      </w:tr>
      <w:tr w:rsidR="00633098" w:rsidRPr="006D5FF4" w:rsidTr="00633098">
        <w:trPr>
          <w:trHeight w:val="64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功能分类科目编码</w:t>
            </w:r>
          </w:p>
        </w:tc>
        <w:tc>
          <w:tcPr>
            <w:tcW w:w="2402"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科目名称</w:t>
            </w:r>
          </w:p>
        </w:tc>
        <w:tc>
          <w:tcPr>
            <w:tcW w:w="978" w:type="dxa"/>
            <w:vMerge/>
            <w:tcBorders>
              <w:top w:val="single" w:sz="4" w:space="0" w:color="auto"/>
              <w:left w:val="single" w:sz="4" w:space="0" w:color="auto"/>
              <w:bottom w:val="single" w:sz="4" w:space="0" w:color="000000"/>
              <w:right w:val="single" w:sz="4" w:space="0" w:color="auto"/>
            </w:tcBorders>
            <w:vAlign w:val="center"/>
          </w:tcPr>
          <w:p w:rsidR="00633098" w:rsidRPr="006D5FF4" w:rsidRDefault="00633098" w:rsidP="001F024A">
            <w:pPr>
              <w:widowControl/>
              <w:jc w:val="left"/>
              <w:rPr>
                <w:rFonts w:eastAsia="宋体"/>
                <w:sz w:val="20"/>
              </w:rPr>
            </w:pPr>
          </w:p>
        </w:tc>
        <w:tc>
          <w:tcPr>
            <w:tcW w:w="1780" w:type="dxa"/>
            <w:vMerge/>
            <w:tcBorders>
              <w:top w:val="single" w:sz="4" w:space="0" w:color="auto"/>
              <w:left w:val="single" w:sz="4" w:space="0" w:color="auto"/>
              <w:bottom w:val="single" w:sz="4" w:space="0" w:color="000000"/>
              <w:right w:val="single" w:sz="4" w:space="0" w:color="auto"/>
            </w:tcBorders>
            <w:vAlign w:val="center"/>
          </w:tcPr>
          <w:p w:rsidR="00633098" w:rsidRPr="006D5FF4" w:rsidRDefault="00633098" w:rsidP="001F024A">
            <w:pPr>
              <w:widowControl/>
              <w:jc w:val="left"/>
              <w:rPr>
                <w:rFonts w:eastAsia="宋体"/>
                <w:sz w:val="20"/>
              </w:rPr>
            </w:pPr>
          </w:p>
        </w:tc>
        <w:tc>
          <w:tcPr>
            <w:tcW w:w="154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center"/>
              <w:rPr>
                <w:rFonts w:eastAsia="宋体"/>
                <w:sz w:val="20"/>
              </w:rPr>
            </w:pPr>
            <w:r w:rsidRPr="006D5FF4">
              <w:rPr>
                <w:rFonts w:eastAsia="宋体"/>
                <w:sz w:val="20"/>
              </w:rPr>
              <w:t>小计</w:t>
            </w:r>
          </w:p>
        </w:tc>
        <w:tc>
          <w:tcPr>
            <w:tcW w:w="160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center"/>
              <w:rPr>
                <w:rFonts w:eastAsia="宋体"/>
                <w:sz w:val="20"/>
              </w:rPr>
            </w:pPr>
            <w:r w:rsidRPr="006D5FF4">
              <w:rPr>
                <w:rFonts w:eastAsia="宋体"/>
                <w:sz w:val="20"/>
              </w:rPr>
              <w:t>基本支出</w:t>
            </w:r>
          </w:p>
        </w:tc>
        <w:tc>
          <w:tcPr>
            <w:tcW w:w="152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center"/>
              <w:rPr>
                <w:rFonts w:eastAsia="宋体"/>
                <w:sz w:val="20"/>
              </w:rPr>
            </w:pPr>
            <w:r w:rsidRPr="006D5FF4">
              <w:rPr>
                <w:rFonts w:eastAsia="宋体"/>
                <w:sz w:val="20"/>
              </w:rPr>
              <w:t>项目支出</w:t>
            </w:r>
          </w:p>
        </w:tc>
        <w:tc>
          <w:tcPr>
            <w:tcW w:w="1900" w:type="dxa"/>
            <w:vMerge/>
            <w:tcBorders>
              <w:top w:val="single" w:sz="4" w:space="0" w:color="auto"/>
              <w:left w:val="single" w:sz="4" w:space="0" w:color="auto"/>
              <w:bottom w:val="single" w:sz="4" w:space="0" w:color="auto"/>
              <w:right w:val="single" w:sz="4" w:space="0" w:color="auto"/>
            </w:tcBorders>
            <w:vAlign w:val="center"/>
          </w:tcPr>
          <w:p w:rsidR="00633098" w:rsidRPr="006D5FF4" w:rsidRDefault="00633098" w:rsidP="001F024A">
            <w:pPr>
              <w:widowControl/>
              <w:jc w:val="left"/>
              <w:rPr>
                <w:rFonts w:eastAsia="宋体"/>
                <w:sz w:val="20"/>
              </w:rPr>
            </w:pPr>
          </w:p>
        </w:tc>
      </w:tr>
      <w:tr w:rsidR="00633098" w:rsidRPr="006D5FF4" w:rsidTr="00633098">
        <w:trPr>
          <w:trHeight w:val="319"/>
          <w:jc w:val="center"/>
        </w:trPr>
        <w:tc>
          <w:tcPr>
            <w:tcW w:w="3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栏次</w:t>
            </w:r>
          </w:p>
        </w:tc>
        <w:tc>
          <w:tcPr>
            <w:tcW w:w="978"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1</w:t>
            </w:r>
          </w:p>
        </w:tc>
        <w:tc>
          <w:tcPr>
            <w:tcW w:w="1600"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2</w:t>
            </w:r>
          </w:p>
        </w:tc>
        <w:tc>
          <w:tcPr>
            <w:tcW w:w="1520"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3</w:t>
            </w:r>
          </w:p>
        </w:tc>
        <w:tc>
          <w:tcPr>
            <w:tcW w:w="1900"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 xml:space="preserve">　</w:t>
            </w:r>
          </w:p>
        </w:tc>
      </w:tr>
      <w:tr w:rsidR="00633098" w:rsidRPr="006D5FF4" w:rsidTr="00633098">
        <w:trPr>
          <w:trHeight w:val="319"/>
          <w:jc w:val="center"/>
        </w:trPr>
        <w:tc>
          <w:tcPr>
            <w:tcW w:w="35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合计</w:t>
            </w:r>
          </w:p>
        </w:tc>
        <w:tc>
          <w:tcPr>
            <w:tcW w:w="978" w:type="dxa"/>
            <w:tcBorders>
              <w:top w:val="nil"/>
              <w:left w:val="nil"/>
              <w:bottom w:val="single" w:sz="4" w:space="0" w:color="auto"/>
              <w:right w:val="single" w:sz="4" w:space="0" w:color="auto"/>
            </w:tcBorders>
            <w:shd w:val="clear" w:color="auto" w:fill="auto"/>
            <w:vAlign w:val="center"/>
          </w:tcPr>
          <w:p w:rsidR="00633098" w:rsidRPr="006D5FF4" w:rsidRDefault="00B67B25" w:rsidP="00633098">
            <w:pPr>
              <w:widowControl/>
              <w:jc w:val="right"/>
              <w:rPr>
                <w:rFonts w:eastAsia="宋体"/>
                <w:sz w:val="20"/>
              </w:rPr>
            </w:pPr>
            <w:r>
              <w:rPr>
                <w:rFonts w:cs="Arial" w:hint="eastAsia"/>
                <w:color w:val="000000"/>
                <w:sz w:val="22"/>
              </w:rPr>
              <w:t>0.00</w:t>
            </w:r>
            <w:r w:rsidR="00633098"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14,700.00</w:t>
            </w:r>
          </w:p>
        </w:tc>
        <w:tc>
          <w:tcPr>
            <w:tcW w:w="154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10,775.68</w:t>
            </w: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10,775.68</w:t>
            </w:r>
          </w:p>
        </w:tc>
        <w:tc>
          <w:tcPr>
            <w:tcW w:w="190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jc w:val="right"/>
              <w:rPr>
                <w:rFonts w:eastAsia="宋体"/>
                <w:sz w:val="20"/>
              </w:rPr>
            </w:pPr>
            <w:r>
              <w:rPr>
                <w:rFonts w:cs="Arial" w:hint="eastAsia"/>
                <w:color w:val="000000"/>
                <w:sz w:val="22"/>
              </w:rPr>
              <w:t>3,924.32</w:t>
            </w:r>
            <w:r w:rsidRPr="006D5FF4">
              <w:rPr>
                <w:rFonts w:eastAsia="宋体"/>
                <w:sz w:val="20"/>
              </w:rPr>
              <w:t xml:space="preserve">　</w:t>
            </w:r>
          </w:p>
        </w:tc>
      </w:tr>
      <w:tr w:rsidR="00633098" w:rsidRPr="006D5FF4" w:rsidTr="00633098">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633098" w:rsidRDefault="00633098" w:rsidP="00633098">
            <w:pPr>
              <w:jc w:val="left"/>
              <w:rPr>
                <w:rFonts w:ascii="宋体" w:eastAsia="宋体" w:hAnsi="宋体" w:cs="Arial"/>
                <w:color w:val="000000"/>
                <w:sz w:val="22"/>
              </w:rPr>
            </w:pPr>
            <w:r>
              <w:rPr>
                <w:rFonts w:cs="Arial" w:hint="eastAsia"/>
                <w:color w:val="000000"/>
                <w:sz w:val="22"/>
              </w:rPr>
              <w:t>229</w:t>
            </w:r>
          </w:p>
        </w:tc>
        <w:tc>
          <w:tcPr>
            <w:tcW w:w="2402" w:type="dxa"/>
            <w:tcBorders>
              <w:top w:val="nil"/>
              <w:left w:val="nil"/>
              <w:bottom w:val="single" w:sz="4" w:space="0" w:color="auto"/>
              <w:right w:val="single" w:sz="4" w:space="0" w:color="auto"/>
            </w:tcBorders>
            <w:shd w:val="clear" w:color="auto" w:fill="auto"/>
            <w:vAlign w:val="center"/>
          </w:tcPr>
          <w:p w:rsidR="00633098" w:rsidRDefault="00633098">
            <w:pPr>
              <w:rPr>
                <w:rFonts w:ascii="宋体" w:eastAsia="宋体" w:hAnsi="宋体" w:cs="Arial"/>
                <w:color w:val="000000"/>
                <w:sz w:val="22"/>
              </w:rPr>
            </w:pPr>
            <w:r>
              <w:rPr>
                <w:rFonts w:cs="Arial" w:hint="eastAsia"/>
                <w:color w:val="000000"/>
                <w:sz w:val="22"/>
              </w:rPr>
              <w:t>其他支出</w:t>
            </w:r>
          </w:p>
        </w:tc>
        <w:tc>
          <w:tcPr>
            <w:tcW w:w="978" w:type="dxa"/>
            <w:tcBorders>
              <w:top w:val="nil"/>
              <w:left w:val="nil"/>
              <w:bottom w:val="single" w:sz="4" w:space="0" w:color="auto"/>
              <w:right w:val="single" w:sz="4" w:space="0" w:color="auto"/>
            </w:tcBorders>
            <w:shd w:val="clear" w:color="auto" w:fill="auto"/>
            <w:vAlign w:val="center"/>
          </w:tcPr>
          <w:p w:rsidR="00633098" w:rsidRPr="006D5FF4" w:rsidRDefault="00B67B25" w:rsidP="00633098">
            <w:pPr>
              <w:widowControl/>
              <w:jc w:val="right"/>
              <w:rPr>
                <w:rFonts w:eastAsia="宋体"/>
                <w:sz w:val="20"/>
              </w:rPr>
            </w:pPr>
            <w:r>
              <w:rPr>
                <w:rFonts w:cs="Arial" w:hint="eastAsia"/>
                <w:color w:val="000000"/>
                <w:sz w:val="22"/>
              </w:rPr>
              <w:t>0.00</w:t>
            </w:r>
            <w:r w:rsidR="00633098"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14,700.00</w:t>
            </w:r>
          </w:p>
        </w:tc>
        <w:tc>
          <w:tcPr>
            <w:tcW w:w="154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10,775.68</w:t>
            </w:r>
          </w:p>
        </w:tc>
        <w:tc>
          <w:tcPr>
            <w:tcW w:w="160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10,775.68</w:t>
            </w:r>
          </w:p>
        </w:tc>
        <w:tc>
          <w:tcPr>
            <w:tcW w:w="190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3,924.32</w:t>
            </w:r>
          </w:p>
        </w:tc>
      </w:tr>
      <w:tr w:rsidR="00633098" w:rsidRPr="006D5FF4" w:rsidTr="00633098">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633098" w:rsidRDefault="00633098" w:rsidP="00633098">
            <w:pPr>
              <w:jc w:val="left"/>
              <w:rPr>
                <w:rFonts w:ascii="宋体" w:eastAsia="宋体" w:hAnsi="宋体" w:cs="Arial"/>
                <w:color w:val="000000"/>
                <w:sz w:val="22"/>
              </w:rPr>
            </w:pPr>
            <w:r>
              <w:rPr>
                <w:rFonts w:cs="Arial" w:hint="eastAsia"/>
                <w:color w:val="000000"/>
                <w:sz w:val="22"/>
              </w:rPr>
              <w:t>22904</w:t>
            </w:r>
          </w:p>
        </w:tc>
        <w:tc>
          <w:tcPr>
            <w:tcW w:w="2402" w:type="dxa"/>
            <w:tcBorders>
              <w:top w:val="nil"/>
              <w:left w:val="nil"/>
              <w:bottom w:val="single" w:sz="4" w:space="0" w:color="auto"/>
              <w:right w:val="single" w:sz="4" w:space="0" w:color="auto"/>
            </w:tcBorders>
            <w:shd w:val="clear" w:color="auto" w:fill="auto"/>
            <w:vAlign w:val="center"/>
          </w:tcPr>
          <w:p w:rsidR="00633098" w:rsidRDefault="00633098">
            <w:pPr>
              <w:rPr>
                <w:rFonts w:ascii="宋体" w:eastAsia="宋体" w:hAnsi="宋体" w:cs="Arial"/>
                <w:color w:val="000000"/>
                <w:sz w:val="22"/>
              </w:rPr>
            </w:pPr>
            <w:r>
              <w:rPr>
                <w:rFonts w:cs="Arial" w:hint="eastAsia"/>
                <w:color w:val="000000"/>
                <w:sz w:val="22"/>
              </w:rPr>
              <w:t>其他政府性基金及对应专项债务收入安排的支出</w:t>
            </w:r>
          </w:p>
        </w:tc>
        <w:tc>
          <w:tcPr>
            <w:tcW w:w="978" w:type="dxa"/>
            <w:tcBorders>
              <w:top w:val="nil"/>
              <w:left w:val="nil"/>
              <w:bottom w:val="single" w:sz="4" w:space="0" w:color="auto"/>
              <w:right w:val="single" w:sz="4" w:space="0" w:color="auto"/>
            </w:tcBorders>
            <w:shd w:val="clear" w:color="auto" w:fill="auto"/>
            <w:vAlign w:val="center"/>
          </w:tcPr>
          <w:p w:rsidR="00633098" w:rsidRPr="006D5FF4" w:rsidRDefault="00B67B25" w:rsidP="00633098">
            <w:pPr>
              <w:widowControl/>
              <w:jc w:val="right"/>
              <w:rPr>
                <w:rFonts w:eastAsia="宋体"/>
                <w:sz w:val="20"/>
              </w:rPr>
            </w:pPr>
            <w:r>
              <w:rPr>
                <w:rFonts w:cs="Arial" w:hint="eastAsia"/>
                <w:color w:val="000000"/>
                <w:sz w:val="22"/>
              </w:rPr>
              <w:t>0.00</w:t>
            </w:r>
            <w:r w:rsidR="00633098"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14,700.00</w:t>
            </w:r>
          </w:p>
        </w:tc>
        <w:tc>
          <w:tcPr>
            <w:tcW w:w="154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10,775.68</w:t>
            </w:r>
          </w:p>
        </w:tc>
        <w:tc>
          <w:tcPr>
            <w:tcW w:w="160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10,775.68</w:t>
            </w:r>
          </w:p>
        </w:tc>
        <w:tc>
          <w:tcPr>
            <w:tcW w:w="190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3,924.32</w:t>
            </w:r>
          </w:p>
        </w:tc>
      </w:tr>
      <w:tr w:rsidR="00633098" w:rsidRPr="006D5FF4" w:rsidTr="00633098">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633098" w:rsidRDefault="00633098" w:rsidP="00633098">
            <w:pPr>
              <w:jc w:val="left"/>
              <w:rPr>
                <w:rFonts w:ascii="宋体" w:eastAsia="宋体" w:hAnsi="宋体" w:cs="Arial"/>
                <w:color w:val="000000"/>
                <w:sz w:val="22"/>
              </w:rPr>
            </w:pPr>
            <w:r>
              <w:rPr>
                <w:rFonts w:cs="Arial" w:hint="eastAsia"/>
                <w:color w:val="000000"/>
                <w:sz w:val="22"/>
              </w:rPr>
              <w:t>2290403</w:t>
            </w:r>
          </w:p>
        </w:tc>
        <w:tc>
          <w:tcPr>
            <w:tcW w:w="2402" w:type="dxa"/>
            <w:tcBorders>
              <w:top w:val="nil"/>
              <w:left w:val="nil"/>
              <w:bottom w:val="single" w:sz="4" w:space="0" w:color="auto"/>
              <w:right w:val="single" w:sz="4" w:space="0" w:color="auto"/>
            </w:tcBorders>
            <w:shd w:val="clear" w:color="auto" w:fill="auto"/>
            <w:vAlign w:val="center"/>
          </w:tcPr>
          <w:p w:rsidR="00633098" w:rsidRDefault="00633098">
            <w:pPr>
              <w:rPr>
                <w:rFonts w:ascii="宋体" w:eastAsia="宋体" w:hAnsi="宋体" w:cs="Arial"/>
                <w:color w:val="000000"/>
                <w:sz w:val="22"/>
              </w:rPr>
            </w:pPr>
            <w:r>
              <w:rPr>
                <w:rFonts w:cs="Arial" w:hint="eastAsia"/>
                <w:color w:val="000000"/>
                <w:sz w:val="22"/>
              </w:rPr>
              <w:t>其他政府性基金债务收入安排的支出</w:t>
            </w:r>
          </w:p>
        </w:tc>
        <w:tc>
          <w:tcPr>
            <w:tcW w:w="978" w:type="dxa"/>
            <w:tcBorders>
              <w:top w:val="nil"/>
              <w:left w:val="nil"/>
              <w:bottom w:val="single" w:sz="4" w:space="0" w:color="auto"/>
              <w:right w:val="single" w:sz="4" w:space="0" w:color="auto"/>
            </w:tcBorders>
            <w:shd w:val="clear" w:color="auto" w:fill="auto"/>
            <w:vAlign w:val="center"/>
          </w:tcPr>
          <w:p w:rsidR="00633098" w:rsidRPr="006D5FF4" w:rsidRDefault="00B67B25" w:rsidP="00633098">
            <w:pPr>
              <w:widowControl/>
              <w:jc w:val="right"/>
              <w:rPr>
                <w:rFonts w:eastAsia="宋体"/>
                <w:sz w:val="20"/>
              </w:rPr>
            </w:pPr>
            <w:r>
              <w:rPr>
                <w:rFonts w:cs="Arial" w:hint="eastAsia"/>
                <w:color w:val="000000"/>
                <w:sz w:val="22"/>
              </w:rPr>
              <w:t>0.00</w:t>
            </w:r>
            <w:r w:rsidR="00633098"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14,700.00</w:t>
            </w:r>
          </w:p>
        </w:tc>
        <w:tc>
          <w:tcPr>
            <w:tcW w:w="154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10,775.68</w:t>
            </w:r>
          </w:p>
        </w:tc>
        <w:tc>
          <w:tcPr>
            <w:tcW w:w="160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10,775.68</w:t>
            </w:r>
          </w:p>
        </w:tc>
        <w:tc>
          <w:tcPr>
            <w:tcW w:w="1900"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r>
              <w:rPr>
                <w:rFonts w:cs="Arial" w:hint="eastAsia"/>
                <w:color w:val="000000"/>
                <w:sz w:val="22"/>
              </w:rPr>
              <w:t>3,924.32</w:t>
            </w:r>
          </w:p>
        </w:tc>
      </w:tr>
      <w:tr w:rsidR="00633098" w:rsidRPr="006D5FF4" w:rsidTr="00633098">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633098" w:rsidRPr="006D5FF4" w:rsidRDefault="00633098" w:rsidP="001F024A">
            <w:pPr>
              <w:widowControl/>
              <w:jc w:val="center"/>
              <w:rPr>
                <w:rFonts w:eastAsia="宋体"/>
                <w:sz w:val="20"/>
              </w:rPr>
            </w:pPr>
            <w:r w:rsidRPr="006D5FF4">
              <w:rPr>
                <w:rFonts w:eastAsia="宋体"/>
                <w:sz w:val="20"/>
              </w:rPr>
              <w:t xml:space="preserve">　</w:t>
            </w:r>
          </w:p>
        </w:tc>
        <w:tc>
          <w:tcPr>
            <w:tcW w:w="2402"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left"/>
              <w:rPr>
                <w:rFonts w:eastAsia="宋体"/>
                <w:sz w:val="20"/>
              </w:rPr>
            </w:pPr>
            <w:r w:rsidRPr="006D5FF4">
              <w:rPr>
                <w:rFonts w:eastAsia="宋体"/>
                <w:sz w:val="20"/>
              </w:rPr>
              <w:t xml:space="preserve">　</w:t>
            </w:r>
          </w:p>
        </w:tc>
        <w:tc>
          <w:tcPr>
            <w:tcW w:w="978" w:type="dxa"/>
            <w:tcBorders>
              <w:top w:val="nil"/>
              <w:left w:val="nil"/>
              <w:bottom w:val="single" w:sz="4" w:space="0" w:color="auto"/>
              <w:right w:val="single" w:sz="4" w:space="0" w:color="auto"/>
            </w:tcBorders>
            <w:shd w:val="clear" w:color="auto" w:fill="auto"/>
            <w:vAlign w:val="center"/>
          </w:tcPr>
          <w:p w:rsidR="00633098" w:rsidRPr="006D5FF4" w:rsidRDefault="00633098" w:rsidP="00633098">
            <w:pPr>
              <w:widowControl/>
              <w:jc w:val="right"/>
              <w:rPr>
                <w:rFonts w:eastAsia="宋体"/>
                <w:sz w:val="20"/>
              </w:rPr>
            </w:pPr>
            <w:r w:rsidRPr="006D5FF4">
              <w:rPr>
                <w:rFonts w:eastAsia="宋体"/>
                <w:sz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left"/>
              <w:rPr>
                <w:rFonts w:eastAsia="宋体"/>
                <w:sz w:val="20"/>
              </w:rPr>
            </w:pPr>
            <w:r w:rsidRPr="006D5FF4">
              <w:rPr>
                <w:rFonts w:eastAsia="宋体"/>
                <w:sz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left"/>
              <w:rPr>
                <w:rFonts w:eastAsia="宋体"/>
                <w:sz w:val="20"/>
              </w:rPr>
            </w:pPr>
            <w:r w:rsidRPr="006D5FF4">
              <w:rPr>
                <w:rFonts w:eastAsia="宋体"/>
                <w:sz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left"/>
              <w:rPr>
                <w:rFonts w:eastAsia="宋体"/>
                <w:sz w:val="20"/>
              </w:rPr>
            </w:pPr>
            <w:r w:rsidRPr="006D5FF4">
              <w:rPr>
                <w:rFonts w:eastAsia="宋体"/>
                <w:sz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left"/>
              <w:rPr>
                <w:rFonts w:eastAsia="宋体"/>
                <w:sz w:val="20"/>
              </w:rPr>
            </w:pPr>
            <w:r w:rsidRPr="006D5FF4">
              <w:rPr>
                <w:rFonts w:eastAsia="宋体"/>
                <w:sz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633098" w:rsidRPr="006D5FF4" w:rsidRDefault="00633098" w:rsidP="001F024A">
            <w:pPr>
              <w:widowControl/>
              <w:jc w:val="left"/>
              <w:rPr>
                <w:rFonts w:eastAsia="宋体"/>
                <w:sz w:val="20"/>
              </w:rPr>
            </w:pPr>
            <w:r w:rsidRPr="006D5FF4">
              <w:rPr>
                <w:rFonts w:eastAsia="宋体"/>
                <w:sz w:val="20"/>
              </w:rPr>
              <w:t xml:space="preserve">　</w:t>
            </w:r>
          </w:p>
        </w:tc>
      </w:tr>
      <w:tr w:rsidR="00633098" w:rsidRPr="006D5FF4" w:rsidTr="001F024A">
        <w:trPr>
          <w:trHeight w:val="540"/>
          <w:jc w:val="center"/>
        </w:trPr>
        <w:tc>
          <w:tcPr>
            <w:tcW w:w="11000" w:type="dxa"/>
            <w:gridSpan w:val="7"/>
            <w:tcBorders>
              <w:top w:val="nil"/>
              <w:left w:val="nil"/>
              <w:bottom w:val="nil"/>
              <w:right w:val="nil"/>
            </w:tcBorders>
            <w:shd w:val="clear" w:color="auto" w:fill="auto"/>
            <w:vAlign w:val="center"/>
          </w:tcPr>
          <w:p w:rsidR="00633098" w:rsidRPr="006D5FF4" w:rsidRDefault="00633098" w:rsidP="001F024A">
            <w:pPr>
              <w:widowControl/>
              <w:jc w:val="left"/>
              <w:rPr>
                <w:rFonts w:eastAsia="宋体"/>
                <w:sz w:val="20"/>
              </w:rPr>
            </w:pPr>
            <w:r w:rsidRPr="006D5FF4">
              <w:rPr>
                <w:rFonts w:eastAsia="宋体"/>
                <w:sz w:val="20"/>
              </w:rPr>
              <w:t>注：</w:t>
            </w:r>
            <w:r w:rsidRPr="006D5FF4">
              <w:rPr>
                <w:rFonts w:eastAsia="宋体"/>
                <w:sz w:val="20"/>
              </w:rPr>
              <w:t xml:space="preserve">1. </w:t>
            </w:r>
            <w:r w:rsidRPr="006D5FF4">
              <w:rPr>
                <w:rFonts w:eastAsia="宋体"/>
                <w:sz w:val="20"/>
              </w:rPr>
              <w:t>本表反映部门本年度按功能分类政府性基金预算财政拨款收支及结转和结余情况。</w:t>
            </w:r>
            <w:r w:rsidRPr="006D5FF4">
              <w:rPr>
                <w:rFonts w:eastAsia="宋体"/>
                <w:sz w:val="20"/>
              </w:rPr>
              <w:br/>
              <w:t xml:space="preserve">   2. “</w:t>
            </w:r>
            <w:r w:rsidRPr="006D5FF4">
              <w:rPr>
                <w:rFonts w:eastAsia="宋体"/>
                <w:sz w:val="20"/>
              </w:rPr>
              <w:t>科目编码</w:t>
            </w:r>
            <w:r w:rsidRPr="006D5FF4">
              <w:rPr>
                <w:rFonts w:eastAsia="宋体"/>
                <w:sz w:val="20"/>
              </w:rPr>
              <w:t>”</w:t>
            </w:r>
            <w:r w:rsidRPr="006D5FF4">
              <w:rPr>
                <w:rFonts w:eastAsia="宋体"/>
                <w:sz w:val="20"/>
              </w:rPr>
              <w:t>和</w:t>
            </w:r>
            <w:r w:rsidRPr="006D5FF4">
              <w:rPr>
                <w:rFonts w:eastAsia="宋体"/>
                <w:sz w:val="20"/>
              </w:rPr>
              <w:t>“</w:t>
            </w:r>
            <w:r w:rsidRPr="006D5FF4">
              <w:rPr>
                <w:rFonts w:eastAsia="宋体"/>
                <w:sz w:val="20"/>
              </w:rPr>
              <w:t>科目名称</w:t>
            </w:r>
            <w:r w:rsidRPr="006D5FF4">
              <w:rPr>
                <w:rFonts w:eastAsia="宋体"/>
                <w:sz w:val="20"/>
              </w:rPr>
              <w:t>”</w:t>
            </w:r>
            <w:r w:rsidRPr="006D5FF4">
              <w:rPr>
                <w:rFonts w:eastAsia="宋体"/>
                <w:sz w:val="20"/>
              </w:rPr>
              <w:t>均为必填项。</w:t>
            </w:r>
          </w:p>
        </w:tc>
        <w:tc>
          <w:tcPr>
            <w:tcW w:w="1900" w:type="dxa"/>
            <w:tcBorders>
              <w:top w:val="nil"/>
              <w:left w:val="nil"/>
              <w:bottom w:val="nil"/>
              <w:right w:val="nil"/>
            </w:tcBorders>
            <w:shd w:val="clear" w:color="auto" w:fill="auto"/>
            <w:vAlign w:val="center"/>
          </w:tcPr>
          <w:p w:rsidR="00633098" w:rsidRPr="006D5FF4" w:rsidRDefault="00633098" w:rsidP="001F024A">
            <w:pPr>
              <w:widowControl/>
              <w:jc w:val="left"/>
              <w:rPr>
                <w:rFonts w:eastAsia="宋体"/>
                <w:sz w:val="20"/>
              </w:rPr>
            </w:pPr>
          </w:p>
        </w:tc>
      </w:tr>
    </w:tbl>
    <w:p w:rsidR="00633098" w:rsidRPr="006D5FF4" w:rsidRDefault="00633098" w:rsidP="00633098"/>
    <w:tbl>
      <w:tblPr>
        <w:tblW w:w="10856" w:type="dxa"/>
        <w:jc w:val="center"/>
        <w:tblLook w:val="04A0"/>
      </w:tblPr>
      <w:tblGrid>
        <w:gridCol w:w="3181"/>
        <w:gridCol w:w="2781"/>
        <w:gridCol w:w="2552"/>
        <w:gridCol w:w="2342"/>
      </w:tblGrid>
      <w:tr w:rsidR="000A26B1" w:rsidRPr="006D5FF4" w:rsidTr="002119D8">
        <w:trPr>
          <w:trHeight w:val="888"/>
          <w:jc w:val="center"/>
        </w:trPr>
        <w:tc>
          <w:tcPr>
            <w:tcW w:w="10856" w:type="dxa"/>
            <w:gridSpan w:val="4"/>
            <w:tcBorders>
              <w:top w:val="nil"/>
              <w:left w:val="nil"/>
              <w:bottom w:val="nil"/>
              <w:right w:val="nil"/>
            </w:tcBorders>
            <w:shd w:val="clear" w:color="auto" w:fill="auto"/>
            <w:noWrap/>
            <w:vAlign w:val="center"/>
          </w:tcPr>
          <w:p w:rsidR="000A26B1" w:rsidRPr="006D5FF4" w:rsidRDefault="000A26B1" w:rsidP="009E4E93">
            <w:pPr>
              <w:pStyle w:val="2"/>
              <w:jc w:val="center"/>
              <w:rPr>
                <w:rFonts w:eastAsia="方正小标宋_GBK"/>
                <w:sz w:val="36"/>
                <w:szCs w:val="36"/>
              </w:rPr>
            </w:pPr>
            <w:bookmarkStart w:id="25" w:name="_Toc49508351"/>
            <w:r w:rsidRPr="006D5FF4">
              <w:rPr>
                <w:rFonts w:eastAsia="方正小标宋_GBK"/>
                <w:sz w:val="36"/>
                <w:szCs w:val="36"/>
              </w:rPr>
              <w:lastRenderedPageBreak/>
              <w:t>政府采购支出表</w:t>
            </w:r>
            <w:bookmarkEnd w:id="25"/>
          </w:p>
        </w:tc>
      </w:tr>
      <w:tr w:rsidR="000A26B1" w:rsidRPr="006D5FF4" w:rsidTr="002119D8">
        <w:trPr>
          <w:trHeight w:val="295"/>
          <w:jc w:val="center"/>
        </w:trPr>
        <w:tc>
          <w:tcPr>
            <w:tcW w:w="3181" w:type="dxa"/>
            <w:tcBorders>
              <w:top w:val="nil"/>
              <w:left w:val="nil"/>
              <w:bottom w:val="nil"/>
              <w:right w:val="nil"/>
            </w:tcBorders>
            <w:shd w:val="clear" w:color="auto" w:fill="auto"/>
            <w:noWrap/>
            <w:vAlign w:val="center"/>
          </w:tcPr>
          <w:p w:rsidR="000A26B1" w:rsidRPr="006D5FF4" w:rsidRDefault="000A26B1" w:rsidP="00CF04B4">
            <w:pPr>
              <w:widowControl/>
              <w:jc w:val="center"/>
              <w:rPr>
                <w:rFonts w:eastAsia="方正小标宋_GBK"/>
                <w:sz w:val="36"/>
                <w:szCs w:val="36"/>
              </w:rPr>
            </w:pPr>
          </w:p>
        </w:tc>
        <w:tc>
          <w:tcPr>
            <w:tcW w:w="2781" w:type="dxa"/>
            <w:tcBorders>
              <w:top w:val="nil"/>
              <w:left w:val="nil"/>
              <w:bottom w:val="nil"/>
              <w:right w:val="nil"/>
            </w:tcBorders>
            <w:shd w:val="clear" w:color="auto" w:fill="auto"/>
            <w:noWrap/>
            <w:vAlign w:val="center"/>
          </w:tcPr>
          <w:p w:rsidR="000A26B1" w:rsidRPr="006D5FF4" w:rsidRDefault="000A26B1" w:rsidP="00CF04B4">
            <w:pPr>
              <w:widowControl/>
              <w:jc w:val="center"/>
              <w:rPr>
                <w:rFonts w:eastAsia="Times New Roman"/>
                <w:sz w:val="20"/>
              </w:rPr>
            </w:pPr>
          </w:p>
        </w:tc>
        <w:tc>
          <w:tcPr>
            <w:tcW w:w="2552" w:type="dxa"/>
            <w:tcBorders>
              <w:top w:val="nil"/>
              <w:left w:val="nil"/>
              <w:bottom w:val="nil"/>
              <w:right w:val="nil"/>
            </w:tcBorders>
            <w:shd w:val="clear" w:color="auto" w:fill="auto"/>
            <w:noWrap/>
            <w:vAlign w:val="center"/>
          </w:tcPr>
          <w:p w:rsidR="000A26B1" w:rsidRPr="006D5FF4" w:rsidRDefault="000A26B1" w:rsidP="00CF04B4">
            <w:pPr>
              <w:widowControl/>
              <w:jc w:val="left"/>
              <w:rPr>
                <w:rFonts w:eastAsia="Times New Roman"/>
                <w:sz w:val="20"/>
              </w:rPr>
            </w:pPr>
          </w:p>
        </w:tc>
        <w:tc>
          <w:tcPr>
            <w:tcW w:w="2342" w:type="dxa"/>
            <w:tcBorders>
              <w:top w:val="nil"/>
              <w:left w:val="nil"/>
              <w:bottom w:val="nil"/>
              <w:right w:val="nil"/>
            </w:tcBorders>
            <w:shd w:val="clear" w:color="auto" w:fill="auto"/>
            <w:noWrap/>
            <w:vAlign w:val="center"/>
          </w:tcPr>
          <w:p w:rsidR="000A26B1" w:rsidRPr="006D5FF4" w:rsidRDefault="000A26B1" w:rsidP="00CF04B4">
            <w:pPr>
              <w:widowControl/>
              <w:jc w:val="right"/>
              <w:rPr>
                <w:rFonts w:eastAsia="宋体"/>
                <w:sz w:val="20"/>
              </w:rPr>
            </w:pPr>
            <w:r w:rsidRPr="006D5FF4">
              <w:rPr>
                <w:rFonts w:eastAsia="宋体"/>
                <w:sz w:val="20"/>
              </w:rPr>
              <w:t>公开</w:t>
            </w:r>
            <w:r w:rsidRPr="006D5FF4">
              <w:rPr>
                <w:rFonts w:eastAsia="宋体"/>
                <w:sz w:val="20"/>
              </w:rPr>
              <w:t>12</w:t>
            </w:r>
            <w:r w:rsidRPr="006D5FF4">
              <w:rPr>
                <w:rFonts w:eastAsia="宋体"/>
                <w:sz w:val="20"/>
              </w:rPr>
              <w:t>表</w:t>
            </w:r>
          </w:p>
        </w:tc>
      </w:tr>
      <w:tr w:rsidR="000A26B1" w:rsidRPr="006D5FF4" w:rsidTr="002119D8">
        <w:trPr>
          <w:trHeight w:val="295"/>
          <w:jc w:val="center"/>
        </w:trPr>
        <w:tc>
          <w:tcPr>
            <w:tcW w:w="3181" w:type="dxa"/>
            <w:tcBorders>
              <w:top w:val="nil"/>
              <w:left w:val="nil"/>
              <w:bottom w:val="nil"/>
              <w:right w:val="nil"/>
            </w:tcBorders>
            <w:shd w:val="clear" w:color="auto" w:fill="auto"/>
            <w:noWrap/>
            <w:vAlign w:val="center"/>
          </w:tcPr>
          <w:p w:rsidR="000A26B1" w:rsidRPr="006D5FF4" w:rsidRDefault="000A26B1" w:rsidP="000A26B1">
            <w:pPr>
              <w:widowControl/>
              <w:jc w:val="left"/>
              <w:rPr>
                <w:rFonts w:eastAsia="宋体"/>
                <w:sz w:val="20"/>
              </w:rPr>
            </w:pPr>
            <w:r w:rsidRPr="006D5FF4">
              <w:rPr>
                <w:rFonts w:eastAsia="宋体"/>
                <w:sz w:val="20"/>
              </w:rPr>
              <w:t>部门名称：</w:t>
            </w:r>
            <w:r>
              <w:rPr>
                <w:rFonts w:eastAsia="宋体" w:hint="eastAsia"/>
                <w:sz w:val="20"/>
              </w:rPr>
              <w:t>南京信息工程大学</w:t>
            </w:r>
          </w:p>
        </w:tc>
        <w:tc>
          <w:tcPr>
            <w:tcW w:w="2781" w:type="dxa"/>
            <w:tcBorders>
              <w:top w:val="nil"/>
              <w:left w:val="nil"/>
              <w:bottom w:val="nil"/>
              <w:right w:val="nil"/>
            </w:tcBorders>
            <w:shd w:val="clear" w:color="auto" w:fill="auto"/>
            <w:noWrap/>
            <w:vAlign w:val="center"/>
          </w:tcPr>
          <w:p w:rsidR="000A26B1" w:rsidRPr="006D5FF4" w:rsidRDefault="000A26B1" w:rsidP="00CF04B4">
            <w:pPr>
              <w:widowControl/>
              <w:jc w:val="left"/>
              <w:rPr>
                <w:rFonts w:eastAsia="宋体"/>
                <w:sz w:val="20"/>
              </w:rPr>
            </w:pPr>
          </w:p>
        </w:tc>
        <w:tc>
          <w:tcPr>
            <w:tcW w:w="2552" w:type="dxa"/>
            <w:tcBorders>
              <w:top w:val="nil"/>
              <w:left w:val="nil"/>
              <w:bottom w:val="single" w:sz="4" w:space="0" w:color="000000"/>
              <w:right w:val="nil"/>
            </w:tcBorders>
            <w:shd w:val="clear" w:color="auto" w:fill="auto"/>
            <w:noWrap/>
            <w:vAlign w:val="center"/>
          </w:tcPr>
          <w:p w:rsidR="000A26B1" w:rsidRPr="006D5FF4" w:rsidRDefault="000A26B1" w:rsidP="00CF04B4">
            <w:pPr>
              <w:widowControl/>
              <w:jc w:val="left"/>
              <w:rPr>
                <w:rFonts w:eastAsia="Times New Roman"/>
                <w:sz w:val="20"/>
              </w:rPr>
            </w:pPr>
          </w:p>
        </w:tc>
        <w:tc>
          <w:tcPr>
            <w:tcW w:w="2342" w:type="dxa"/>
            <w:tcBorders>
              <w:top w:val="nil"/>
              <w:left w:val="nil"/>
              <w:bottom w:val="single" w:sz="4" w:space="0" w:color="000000"/>
              <w:right w:val="nil"/>
            </w:tcBorders>
            <w:shd w:val="clear" w:color="auto" w:fill="auto"/>
            <w:noWrap/>
            <w:vAlign w:val="center"/>
          </w:tcPr>
          <w:p w:rsidR="000A26B1" w:rsidRPr="006D5FF4" w:rsidRDefault="000A26B1" w:rsidP="00CF04B4">
            <w:pPr>
              <w:widowControl/>
              <w:jc w:val="right"/>
              <w:rPr>
                <w:rFonts w:eastAsia="宋体"/>
                <w:sz w:val="20"/>
              </w:rPr>
            </w:pPr>
            <w:r w:rsidRPr="006D5FF4">
              <w:rPr>
                <w:rFonts w:eastAsia="宋体"/>
                <w:sz w:val="20"/>
              </w:rPr>
              <w:t>单位：万元</w:t>
            </w:r>
          </w:p>
        </w:tc>
      </w:tr>
      <w:tr w:rsidR="001F024A" w:rsidRPr="006D5FF4" w:rsidTr="002119D8">
        <w:trPr>
          <w:jc w:val="center"/>
        </w:trPr>
        <w:tc>
          <w:tcPr>
            <w:tcW w:w="5962"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1F024A" w:rsidRPr="006D5FF4" w:rsidRDefault="001F024A" w:rsidP="00CF04B4">
            <w:pPr>
              <w:widowControl/>
              <w:jc w:val="center"/>
              <w:rPr>
                <w:rFonts w:eastAsia="宋体"/>
                <w:sz w:val="20"/>
              </w:rPr>
            </w:pPr>
            <w:r w:rsidRPr="006D5FF4">
              <w:rPr>
                <w:rFonts w:eastAsia="宋体"/>
                <w:sz w:val="20"/>
              </w:rPr>
              <w:t>采购品目大类</w:t>
            </w:r>
          </w:p>
        </w:tc>
        <w:tc>
          <w:tcPr>
            <w:tcW w:w="4894" w:type="dxa"/>
            <w:gridSpan w:val="2"/>
            <w:tcBorders>
              <w:top w:val="single" w:sz="4" w:space="0" w:color="000000"/>
              <w:left w:val="single" w:sz="4" w:space="0" w:color="000000"/>
              <w:right w:val="single" w:sz="4" w:space="0" w:color="000000"/>
            </w:tcBorders>
            <w:shd w:val="clear" w:color="auto" w:fill="auto"/>
            <w:vAlign w:val="center"/>
          </w:tcPr>
          <w:p w:rsidR="001F024A" w:rsidRPr="006D5FF4" w:rsidRDefault="002119D8" w:rsidP="00CF04B4">
            <w:pPr>
              <w:widowControl/>
              <w:jc w:val="center"/>
              <w:rPr>
                <w:rFonts w:eastAsia="宋体"/>
                <w:sz w:val="20"/>
              </w:rPr>
            </w:pPr>
            <w:r>
              <w:rPr>
                <w:rFonts w:eastAsia="宋体" w:hint="eastAsia"/>
                <w:sz w:val="20"/>
              </w:rPr>
              <w:t>金额</w:t>
            </w:r>
          </w:p>
        </w:tc>
      </w:tr>
      <w:tr w:rsidR="002119D8" w:rsidRPr="006D5FF4" w:rsidTr="002119D8">
        <w:trPr>
          <w:trHeight w:val="333"/>
          <w:jc w:val="center"/>
        </w:trPr>
        <w:tc>
          <w:tcPr>
            <w:tcW w:w="5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119D8" w:rsidRPr="006D5FF4" w:rsidRDefault="002119D8" w:rsidP="001F024A">
            <w:pPr>
              <w:widowControl/>
              <w:jc w:val="center"/>
              <w:rPr>
                <w:rFonts w:eastAsia="宋体"/>
                <w:sz w:val="20"/>
              </w:rPr>
            </w:pPr>
            <w:r w:rsidRPr="006D5FF4">
              <w:rPr>
                <w:rFonts w:eastAsia="宋体"/>
                <w:sz w:val="20"/>
              </w:rPr>
              <w:t xml:space="preserve">合计　</w:t>
            </w:r>
          </w:p>
        </w:tc>
        <w:tc>
          <w:tcPr>
            <w:tcW w:w="4894" w:type="dxa"/>
            <w:gridSpan w:val="2"/>
            <w:tcBorders>
              <w:top w:val="single" w:sz="4" w:space="0" w:color="000000"/>
              <w:left w:val="nil"/>
              <w:bottom w:val="single" w:sz="4" w:space="0" w:color="auto"/>
              <w:right w:val="single" w:sz="4" w:space="0" w:color="auto"/>
            </w:tcBorders>
            <w:shd w:val="clear" w:color="auto" w:fill="auto"/>
            <w:noWrap/>
            <w:vAlign w:val="center"/>
          </w:tcPr>
          <w:p w:rsidR="002119D8" w:rsidRPr="006D5FF4" w:rsidRDefault="009E0668" w:rsidP="009E0668">
            <w:pPr>
              <w:jc w:val="right"/>
              <w:rPr>
                <w:rFonts w:eastAsia="宋体"/>
                <w:sz w:val="20"/>
              </w:rPr>
            </w:pPr>
            <w:r>
              <w:rPr>
                <w:rFonts w:cs="Arial" w:hint="eastAsia"/>
                <w:color w:val="000000"/>
                <w:sz w:val="22"/>
              </w:rPr>
              <w:t>228.00</w:t>
            </w:r>
            <w:r w:rsidR="002119D8" w:rsidRPr="006D5FF4">
              <w:rPr>
                <w:rFonts w:eastAsia="宋体"/>
                <w:sz w:val="20"/>
              </w:rPr>
              <w:t xml:space="preserve">　　</w:t>
            </w:r>
          </w:p>
        </w:tc>
      </w:tr>
      <w:tr w:rsidR="002119D8" w:rsidRPr="006D5FF4" w:rsidTr="002119D8">
        <w:trPr>
          <w:trHeight w:val="333"/>
          <w:jc w:val="center"/>
        </w:trPr>
        <w:tc>
          <w:tcPr>
            <w:tcW w:w="5962" w:type="dxa"/>
            <w:gridSpan w:val="2"/>
            <w:tcBorders>
              <w:top w:val="nil"/>
              <w:left w:val="single" w:sz="4" w:space="0" w:color="auto"/>
              <w:bottom w:val="single" w:sz="4" w:space="0" w:color="auto"/>
              <w:right w:val="single" w:sz="4" w:space="0" w:color="auto"/>
            </w:tcBorders>
            <w:shd w:val="clear" w:color="auto" w:fill="auto"/>
            <w:noWrap/>
            <w:vAlign w:val="center"/>
          </w:tcPr>
          <w:p w:rsidR="002119D8" w:rsidRPr="006D5FF4" w:rsidRDefault="002119D8" w:rsidP="001F024A">
            <w:pPr>
              <w:widowControl/>
              <w:jc w:val="left"/>
              <w:rPr>
                <w:rFonts w:eastAsia="宋体"/>
                <w:sz w:val="20"/>
              </w:rPr>
            </w:pPr>
            <w:r w:rsidRPr="006D5FF4">
              <w:rPr>
                <w:rFonts w:eastAsia="宋体"/>
                <w:sz w:val="20"/>
              </w:rPr>
              <w:t>一、</w:t>
            </w:r>
            <w:r>
              <w:rPr>
                <w:rFonts w:eastAsia="宋体" w:hint="eastAsia"/>
                <w:sz w:val="20"/>
              </w:rPr>
              <w:t>政府采购货物支出</w:t>
            </w:r>
          </w:p>
        </w:tc>
        <w:tc>
          <w:tcPr>
            <w:tcW w:w="4894" w:type="dxa"/>
            <w:gridSpan w:val="2"/>
            <w:tcBorders>
              <w:top w:val="nil"/>
              <w:left w:val="nil"/>
              <w:bottom w:val="single" w:sz="4" w:space="0" w:color="auto"/>
              <w:right w:val="single" w:sz="4" w:space="0" w:color="auto"/>
            </w:tcBorders>
            <w:shd w:val="clear" w:color="auto" w:fill="auto"/>
            <w:noWrap/>
            <w:vAlign w:val="center"/>
          </w:tcPr>
          <w:p w:rsidR="002119D8" w:rsidRPr="006D5FF4" w:rsidRDefault="009E0668" w:rsidP="009E0668">
            <w:pPr>
              <w:jc w:val="right"/>
              <w:rPr>
                <w:rFonts w:eastAsia="宋体"/>
                <w:sz w:val="20"/>
              </w:rPr>
            </w:pPr>
            <w:r>
              <w:rPr>
                <w:rFonts w:cs="Arial" w:hint="eastAsia"/>
                <w:color w:val="000000"/>
                <w:sz w:val="22"/>
              </w:rPr>
              <w:t>228.00</w:t>
            </w:r>
            <w:r w:rsidR="002119D8" w:rsidRPr="006D5FF4">
              <w:rPr>
                <w:rFonts w:eastAsia="宋体"/>
                <w:sz w:val="20"/>
              </w:rPr>
              <w:t xml:space="preserve">　　</w:t>
            </w:r>
          </w:p>
        </w:tc>
      </w:tr>
      <w:tr w:rsidR="002119D8" w:rsidRPr="006D5FF4" w:rsidTr="002119D8">
        <w:trPr>
          <w:trHeight w:val="333"/>
          <w:jc w:val="center"/>
        </w:trPr>
        <w:tc>
          <w:tcPr>
            <w:tcW w:w="5962" w:type="dxa"/>
            <w:gridSpan w:val="2"/>
            <w:tcBorders>
              <w:top w:val="nil"/>
              <w:left w:val="single" w:sz="4" w:space="0" w:color="auto"/>
              <w:bottom w:val="single" w:sz="4" w:space="0" w:color="auto"/>
              <w:right w:val="single" w:sz="4" w:space="0" w:color="auto"/>
            </w:tcBorders>
            <w:shd w:val="clear" w:color="auto" w:fill="auto"/>
            <w:noWrap/>
            <w:vAlign w:val="center"/>
          </w:tcPr>
          <w:p w:rsidR="002119D8" w:rsidRPr="006D5FF4" w:rsidRDefault="002119D8" w:rsidP="001F024A">
            <w:pPr>
              <w:widowControl/>
              <w:jc w:val="left"/>
              <w:rPr>
                <w:rFonts w:eastAsia="宋体"/>
                <w:sz w:val="20"/>
              </w:rPr>
            </w:pPr>
            <w:r w:rsidRPr="006D5FF4">
              <w:rPr>
                <w:rFonts w:eastAsia="宋体"/>
                <w:sz w:val="20"/>
              </w:rPr>
              <w:t>二、</w:t>
            </w:r>
            <w:r>
              <w:rPr>
                <w:rFonts w:eastAsia="宋体" w:hint="eastAsia"/>
                <w:sz w:val="20"/>
              </w:rPr>
              <w:t>政府采购工程支出</w:t>
            </w:r>
          </w:p>
        </w:tc>
        <w:tc>
          <w:tcPr>
            <w:tcW w:w="4894" w:type="dxa"/>
            <w:gridSpan w:val="2"/>
            <w:tcBorders>
              <w:top w:val="nil"/>
              <w:left w:val="nil"/>
              <w:bottom w:val="single" w:sz="4" w:space="0" w:color="auto"/>
              <w:right w:val="single" w:sz="4" w:space="0" w:color="auto"/>
            </w:tcBorders>
            <w:shd w:val="clear" w:color="auto" w:fill="auto"/>
            <w:noWrap/>
            <w:vAlign w:val="center"/>
          </w:tcPr>
          <w:p w:rsidR="002119D8" w:rsidRPr="006D5FF4" w:rsidRDefault="0089168B" w:rsidP="002119D8">
            <w:pPr>
              <w:widowControl/>
              <w:jc w:val="right"/>
              <w:rPr>
                <w:rFonts w:eastAsia="宋体"/>
                <w:sz w:val="20"/>
              </w:rPr>
            </w:pPr>
            <w:r>
              <w:rPr>
                <w:rFonts w:cs="Arial" w:hint="eastAsia"/>
                <w:color w:val="000000"/>
                <w:sz w:val="22"/>
              </w:rPr>
              <w:t>0.00</w:t>
            </w:r>
            <w:r w:rsidR="002119D8" w:rsidRPr="006D5FF4">
              <w:rPr>
                <w:rFonts w:eastAsia="宋体"/>
                <w:sz w:val="20"/>
              </w:rPr>
              <w:t xml:space="preserve">　　</w:t>
            </w:r>
          </w:p>
        </w:tc>
      </w:tr>
      <w:tr w:rsidR="002119D8" w:rsidRPr="006D5FF4" w:rsidTr="002119D8">
        <w:trPr>
          <w:trHeight w:val="333"/>
          <w:jc w:val="center"/>
        </w:trPr>
        <w:tc>
          <w:tcPr>
            <w:tcW w:w="5962" w:type="dxa"/>
            <w:gridSpan w:val="2"/>
            <w:tcBorders>
              <w:top w:val="nil"/>
              <w:left w:val="single" w:sz="4" w:space="0" w:color="auto"/>
              <w:bottom w:val="single" w:sz="4" w:space="0" w:color="auto"/>
              <w:right w:val="single" w:sz="4" w:space="0" w:color="auto"/>
            </w:tcBorders>
            <w:shd w:val="clear" w:color="auto" w:fill="auto"/>
            <w:noWrap/>
            <w:vAlign w:val="center"/>
          </w:tcPr>
          <w:p w:rsidR="002119D8" w:rsidRPr="006D5FF4" w:rsidRDefault="002119D8" w:rsidP="001F024A">
            <w:pPr>
              <w:widowControl/>
              <w:jc w:val="left"/>
              <w:rPr>
                <w:rFonts w:eastAsia="宋体"/>
                <w:sz w:val="20"/>
              </w:rPr>
            </w:pPr>
            <w:r w:rsidRPr="006D5FF4">
              <w:rPr>
                <w:rFonts w:eastAsia="宋体"/>
                <w:sz w:val="20"/>
              </w:rPr>
              <w:t>三、</w:t>
            </w:r>
            <w:r>
              <w:rPr>
                <w:rFonts w:eastAsia="宋体" w:hint="eastAsia"/>
                <w:sz w:val="20"/>
              </w:rPr>
              <w:t>政府采购服务支出</w:t>
            </w:r>
          </w:p>
        </w:tc>
        <w:tc>
          <w:tcPr>
            <w:tcW w:w="4894" w:type="dxa"/>
            <w:gridSpan w:val="2"/>
            <w:tcBorders>
              <w:top w:val="nil"/>
              <w:left w:val="nil"/>
              <w:bottom w:val="single" w:sz="4" w:space="0" w:color="auto"/>
              <w:right w:val="single" w:sz="4" w:space="0" w:color="auto"/>
            </w:tcBorders>
            <w:shd w:val="clear" w:color="auto" w:fill="auto"/>
            <w:noWrap/>
            <w:vAlign w:val="center"/>
          </w:tcPr>
          <w:p w:rsidR="002119D8" w:rsidRPr="006D5FF4" w:rsidRDefault="0089168B" w:rsidP="002119D8">
            <w:pPr>
              <w:widowControl/>
              <w:jc w:val="right"/>
              <w:rPr>
                <w:rFonts w:eastAsia="宋体"/>
                <w:sz w:val="20"/>
              </w:rPr>
            </w:pPr>
            <w:r>
              <w:rPr>
                <w:rFonts w:cs="Arial" w:hint="eastAsia"/>
                <w:color w:val="000000"/>
                <w:sz w:val="22"/>
              </w:rPr>
              <w:t>0.00</w:t>
            </w:r>
            <w:r w:rsidR="002119D8" w:rsidRPr="006D5FF4">
              <w:rPr>
                <w:rFonts w:eastAsia="宋体"/>
                <w:sz w:val="20"/>
              </w:rPr>
              <w:t xml:space="preserve">　　</w:t>
            </w:r>
          </w:p>
        </w:tc>
      </w:tr>
      <w:tr w:rsidR="000A26B1" w:rsidRPr="006D5FF4" w:rsidTr="002119D8">
        <w:trPr>
          <w:trHeight w:val="610"/>
          <w:jc w:val="center"/>
        </w:trPr>
        <w:tc>
          <w:tcPr>
            <w:tcW w:w="10856" w:type="dxa"/>
            <w:gridSpan w:val="4"/>
            <w:tcBorders>
              <w:top w:val="single" w:sz="4" w:space="0" w:color="auto"/>
              <w:left w:val="nil"/>
              <w:bottom w:val="nil"/>
              <w:right w:val="nil"/>
            </w:tcBorders>
            <w:shd w:val="clear" w:color="auto" w:fill="auto"/>
            <w:vAlign w:val="center"/>
          </w:tcPr>
          <w:p w:rsidR="000A26B1" w:rsidRPr="006D5FF4" w:rsidRDefault="000A26B1" w:rsidP="00CF04B4">
            <w:pPr>
              <w:widowControl/>
              <w:jc w:val="left"/>
              <w:rPr>
                <w:rFonts w:eastAsia="宋体"/>
                <w:sz w:val="20"/>
              </w:rPr>
            </w:pPr>
            <w:r w:rsidRPr="006D5FF4">
              <w:rPr>
                <w:rFonts w:eastAsia="宋体"/>
                <w:sz w:val="20"/>
              </w:rPr>
              <w:t>注：</w:t>
            </w:r>
            <w:r w:rsidR="002119D8">
              <w:rPr>
                <w:rFonts w:ascii="宋体" w:eastAsia="宋体" w:cs="宋体" w:hint="eastAsia"/>
                <w:kern w:val="0"/>
                <w:sz w:val="20"/>
                <w:szCs w:val="20"/>
              </w:rPr>
              <w:t>政府采购支出信息为单位纳入部门预算范围的各项政府采购支出情况。</w:t>
            </w:r>
          </w:p>
          <w:p w:rsidR="000A26B1" w:rsidRPr="006D5FF4" w:rsidRDefault="000A26B1" w:rsidP="00CF04B4">
            <w:pPr>
              <w:widowControl/>
              <w:jc w:val="left"/>
              <w:rPr>
                <w:rFonts w:eastAsia="宋体"/>
                <w:sz w:val="20"/>
              </w:rPr>
            </w:pPr>
          </w:p>
        </w:tc>
      </w:tr>
    </w:tbl>
    <w:p w:rsidR="000A26B1" w:rsidRPr="000A26B1" w:rsidRDefault="000A26B1" w:rsidP="00945C5F">
      <w:pPr>
        <w:autoSpaceDE w:val="0"/>
        <w:autoSpaceDN w:val="0"/>
        <w:adjustRightInd w:val="0"/>
        <w:jc w:val="left"/>
        <w:rPr>
          <w:rFonts w:ascii="FZXBSK--GBK1-0" w:eastAsia="FZXBSK--GBK1-0" w:cs="FZXBSK--GBK1-0"/>
          <w:kern w:val="0"/>
          <w:sz w:val="36"/>
          <w:szCs w:val="36"/>
        </w:rPr>
        <w:sectPr w:rsidR="000A26B1" w:rsidRPr="000A26B1" w:rsidSect="00BA452A">
          <w:pgSz w:w="16838" w:h="11906" w:orient="landscape"/>
          <w:pgMar w:top="1800" w:right="1440" w:bottom="1800" w:left="1440" w:header="851" w:footer="992" w:gutter="0"/>
          <w:cols w:space="425"/>
          <w:docGrid w:type="lines" w:linePitch="312"/>
        </w:sectPr>
      </w:pPr>
    </w:p>
    <w:p w:rsidR="008F1F1C" w:rsidRPr="009422B0" w:rsidRDefault="008F1F1C" w:rsidP="00ED713E">
      <w:pPr>
        <w:pStyle w:val="1"/>
        <w:spacing w:line="480" w:lineRule="auto"/>
        <w:rPr>
          <w:rFonts w:asciiTheme="minorEastAsia" w:hAnsiTheme="minorEastAsia" w:cs="FZXBSK--GBK1-0"/>
          <w:kern w:val="0"/>
          <w:sz w:val="28"/>
          <w:szCs w:val="28"/>
        </w:rPr>
      </w:pPr>
      <w:bookmarkStart w:id="26" w:name="_Toc49508352"/>
      <w:r w:rsidRPr="009422B0">
        <w:rPr>
          <w:rFonts w:asciiTheme="minorEastAsia" w:hAnsiTheme="minorEastAsia" w:cs="FZXBSK--GBK1-0" w:hint="eastAsia"/>
          <w:kern w:val="0"/>
          <w:sz w:val="28"/>
          <w:szCs w:val="28"/>
        </w:rPr>
        <w:lastRenderedPageBreak/>
        <w:t>第三部分</w:t>
      </w:r>
      <w:r w:rsidRPr="009422B0">
        <w:rPr>
          <w:rFonts w:asciiTheme="minorEastAsia" w:hAnsiTheme="minorEastAsia" w:cs="Times New Roman"/>
          <w:kern w:val="0"/>
          <w:sz w:val="28"/>
          <w:szCs w:val="28"/>
        </w:rPr>
        <w:t>2019</w:t>
      </w:r>
      <w:r w:rsidRPr="009422B0">
        <w:rPr>
          <w:rFonts w:asciiTheme="minorEastAsia" w:hAnsiTheme="minorEastAsia" w:cs="FZXBSK--GBK1-0" w:hint="eastAsia"/>
          <w:kern w:val="0"/>
          <w:sz w:val="28"/>
          <w:szCs w:val="28"/>
        </w:rPr>
        <w:t>年度决算情况说明</w:t>
      </w:r>
      <w:bookmarkEnd w:id="26"/>
    </w:p>
    <w:p w:rsidR="008F1F1C" w:rsidRPr="009422B0" w:rsidRDefault="008F1F1C" w:rsidP="00ED713E">
      <w:pPr>
        <w:pStyle w:val="2"/>
        <w:spacing w:line="480" w:lineRule="auto"/>
        <w:rPr>
          <w:rFonts w:asciiTheme="minorEastAsia" w:eastAsiaTheme="minorEastAsia" w:hAnsiTheme="minorEastAsia" w:cs="FZHTK--GBK1-0"/>
          <w:kern w:val="0"/>
          <w:sz w:val="28"/>
          <w:szCs w:val="28"/>
        </w:rPr>
      </w:pPr>
      <w:bookmarkStart w:id="27" w:name="_Toc49508353"/>
      <w:r w:rsidRPr="009422B0">
        <w:rPr>
          <w:rFonts w:asciiTheme="minorEastAsia" w:eastAsiaTheme="minorEastAsia" w:hAnsiTheme="minorEastAsia" w:cs="FZHTK--GBK1-0" w:hint="eastAsia"/>
          <w:kern w:val="0"/>
          <w:sz w:val="28"/>
          <w:szCs w:val="28"/>
        </w:rPr>
        <w:t>一、收入支出总体情况说明</w:t>
      </w:r>
      <w:bookmarkEnd w:id="27"/>
    </w:p>
    <w:p w:rsidR="008F1F1C" w:rsidRPr="009422B0" w:rsidRDefault="00CF04B4" w:rsidP="009422B0">
      <w:pPr>
        <w:autoSpaceDE w:val="0"/>
        <w:autoSpaceDN w:val="0"/>
        <w:adjustRightInd w:val="0"/>
        <w:spacing w:line="480" w:lineRule="auto"/>
        <w:ind w:firstLineChars="200" w:firstLine="560"/>
        <w:jc w:val="left"/>
        <w:rPr>
          <w:rFonts w:asciiTheme="minorEastAsia" w:hAnsiTheme="minorEastAsia" w:cs="FZFSK--GBK1-0"/>
          <w:kern w:val="0"/>
          <w:sz w:val="28"/>
          <w:szCs w:val="28"/>
        </w:rPr>
      </w:pPr>
      <w:r w:rsidRPr="009422B0">
        <w:rPr>
          <w:rFonts w:asciiTheme="minorEastAsia" w:hAnsiTheme="minorEastAsia" w:cs="Times New Roman" w:hint="eastAsia"/>
          <w:kern w:val="0"/>
          <w:sz w:val="28"/>
          <w:szCs w:val="28"/>
        </w:rPr>
        <w:t>南京信息工程大学</w:t>
      </w:r>
      <w:r w:rsidR="008F1F1C" w:rsidRPr="009422B0">
        <w:rPr>
          <w:rFonts w:asciiTheme="minorEastAsia" w:hAnsiTheme="minorEastAsia" w:cs="Times New Roman"/>
          <w:kern w:val="0"/>
          <w:sz w:val="28"/>
          <w:szCs w:val="28"/>
        </w:rPr>
        <w:t>2019</w:t>
      </w:r>
      <w:r w:rsidR="008F1F1C" w:rsidRPr="009422B0">
        <w:rPr>
          <w:rFonts w:asciiTheme="minorEastAsia" w:hAnsiTheme="minorEastAsia" w:cs="FZFSK--GBK1-0" w:hint="eastAsia"/>
          <w:kern w:val="0"/>
          <w:sz w:val="28"/>
          <w:szCs w:val="28"/>
        </w:rPr>
        <w:t>年度收入总计</w:t>
      </w:r>
      <w:r w:rsidR="00180127" w:rsidRPr="009422B0">
        <w:rPr>
          <w:rFonts w:asciiTheme="minorEastAsia" w:hAnsiTheme="minorEastAsia" w:cs="FZFSK--GBK1-0" w:hint="eastAsia"/>
          <w:kern w:val="0"/>
          <w:sz w:val="28"/>
          <w:szCs w:val="28"/>
        </w:rPr>
        <w:t>174,116.85</w:t>
      </w:r>
      <w:r w:rsidR="008F1F1C" w:rsidRPr="009422B0">
        <w:rPr>
          <w:rFonts w:asciiTheme="minorEastAsia" w:hAnsiTheme="minorEastAsia" w:cs="FZFSK--GBK1-0" w:hint="eastAsia"/>
          <w:kern w:val="0"/>
          <w:sz w:val="28"/>
          <w:szCs w:val="28"/>
        </w:rPr>
        <w:t>万元，与上年相比收</w:t>
      </w:r>
      <w:r w:rsidR="00180127" w:rsidRPr="009422B0">
        <w:rPr>
          <w:rFonts w:asciiTheme="minorEastAsia" w:hAnsiTheme="minorEastAsia" w:cs="FZFSK--GBK1-0" w:hint="eastAsia"/>
          <w:kern w:val="0"/>
          <w:sz w:val="28"/>
          <w:szCs w:val="28"/>
        </w:rPr>
        <w:t>入</w:t>
      </w:r>
      <w:r w:rsidR="00FF651F" w:rsidRPr="009422B0">
        <w:rPr>
          <w:rFonts w:asciiTheme="minorEastAsia" w:hAnsiTheme="minorEastAsia" w:cs="FZFSK--GBK1-0" w:hint="eastAsia"/>
          <w:kern w:val="0"/>
          <w:sz w:val="28"/>
          <w:szCs w:val="28"/>
        </w:rPr>
        <w:t>总计</w:t>
      </w:r>
      <w:r w:rsidR="008F1F1C" w:rsidRPr="009422B0">
        <w:rPr>
          <w:rFonts w:asciiTheme="minorEastAsia" w:hAnsiTheme="minorEastAsia" w:cs="FZFSK--GBK1-0" w:hint="eastAsia"/>
          <w:kern w:val="0"/>
          <w:sz w:val="28"/>
          <w:szCs w:val="28"/>
        </w:rPr>
        <w:t>增加</w:t>
      </w:r>
      <w:r w:rsidR="00C67568" w:rsidRPr="009422B0">
        <w:rPr>
          <w:rFonts w:asciiTheme="minorEastAsia" w:hAnsiTheme="minorEastAsia" w:cs="FZFSK--GBK1-0" w:hint="eastAsia"/>
          <w:kern w:val="0"/>
          <w:sz w:val="28"/>
          <w:szCs w:val="28"/>
        </w:rPr>
        <w:t>31,730.73</w:t>
      </w:r>
      <w:r w:rsidR="008F1F1C" w:rsidRPr="009422B0">
        <w:rPr>
          <w:rFonts w:asciiTheme="minorEastAsia" w:hAnsiTheme="minorEastAsia" w:cs="FZFSK--GBK1-0" w:hint="eastAsia"/>
          <w:kern w:val="0"/>
          <w:sz w:val="28"/>
          <w:szCs w:val="28"/>
        </w:rPr>
        <w:t>万元，增长</w:t>
      </w:r>
      <w:r w:rsidR="00145545" w:rsidRPr="009422B0">
        <w:rPr>
          <w:rFonts w:asciiTheme="minorEastAsia" w:hAnsiTheme="minorEastAsia" w:cs="FZFSK--GBK1-0" w:hint="eastAsia"/>
          <w:kern w:val="0"/>
          <w:sz w:val="28"/>
          <w:szCs w:val="28"/>
        </w:rPr>
        <w:t>22.28</w:t>
      </w:r>
      <w:r w:rsidR="008F1F1C" w:rsidRPr="009422B0">
        <w:rPr>
          <w:rFonts w:asciiTheme="minorEastAsia" w:hAnsiTheme="minorEastAsia" w:cs="Times New Roman"/>
          <w:kern w:val="0"/>
          <w:sz w:val="28"/>
          <w:szCs w:val="28"/>
        </w:rPr>
        <w:t>%</w:t>
      </w:r>
      <w:r w:rsidR="00145545" w:rsidRPr="009422B0">
        <w:rPr>
          <w:rFonts w:asciiTheme="minorEastAsia" w:hAnsiTheme="minorEastAsia" w:cs="Times New Roman" w:hint="eastAsia"/>
          <w:kern w:val="0"/>
          <w:sz w:val="28"/>
          <w:szCs w:val="28"/>
        </w:rPr>
        <w:t>；</w:t>
      </w:r>
      <w:r w:rsidR="00145545" w:rsidRPr="009422B0">
        <w:rPr>
          <w:rFonts w:asciiTheme="minorEastAsia" w:hAnsiTheme="minorEastAsia" w:cs="Times New Roman"/>
          <w:kern w:val="0"/>
          <w:sz w:val="28"/>
          <w:szCs w:val="28"/>
        </w:rPr>
        <w:t>2019</w:t>
      </w:r>
      <w:r w:rsidR="00145545" w:rsidRPr="009422B0">
        <w:rPr>
          <w:rFonts w:asciiTheme="minorEastAsia" w:hAnsiTheme="minorEastAsia" w:cs="FZFSK--GBK1-0" w:hint="eastAsia"/>
          <w:kern w:val="0"/>
          <w:sz w:val="28"/>
          <w:szCs w:val="28"/>
        </w:rPr>
        <w:t>年度支出总计166,164.74</w:t>
      </w:r>
      <w:r w:rsidR="00FF651F" w:rsidRPr="009422B0">
        <w:rPr>
          <w:rFonts w:asciiTheme="minorEastAsia" w:hAnsiTheme="minorEastAsia" w:cs="FZFSK--GBK1-0" w:hint="eastAsia"/>
          <w:kern w:val="0"/>
          <w:sz w:val="28"/>
          <w:szCs w:val="28"/>
        </w:rPr>
        <w:t>万元，与上年相比支出总计</w:t>
      </w:r>
      <w:r w:rsidR="00145545" w:rsidRPr="009422B0">
        <w:rPr>
          <w:rFonts w:asciiTheme="minorEastAsia" w:hAnsiTheme="minorEastAsia" w:cs="FZFSK--GBK1-0" w:hint="eastAsia"/>
          <w:kern w:val="0"/>
          <w:sz w:val="28"/>
          <w:szCs w:val="28"/>
        </w:rPr>
        <w:t>增加</w:t>
      </w:r>
      <w:r w:rsidR="00FF651F" w:rsidRPr="009422B0">
        <w:rPr>
          <w:rFonts w:asciiTheme="minorEastAsia" w:hAnsiTheme="minorEastAsia" w:cs="FZFSK--GBK1-0" w:hint="eastAsia"/>
          <w:kern w:val="0"/>
          <w:sz w:val="28"/>
          <w:szCs w:val="28"/>
        </w:rPr>
        <w:t>40,177.26</w:t>
      </w:r>
      <w:r w:rsidR="00145545" w:rsidRPr="009422B0">
        <w:rPr>
          <w:rFonts w:asciiTheme="minorEastAsia" w:hAnsiTheme="minorEastAsia" w:cs="FZFSK--GBK1-0" w:hint="eastAsia"/>
          <w:kern w:val="0"/>
          <w:sz w:val="28"/>
          <w:szCs w:val="28"/>
        </w:rPr>
        <w:t>万元，增长</w:t>
      </w:r>
      <w:r w:rsidR="00FF651F" w:rsidRPr="009422B0">
        <w:rPr>
          <w:rFonts w:asciiTheme="minorEastAsia" w:hAnsiTheme="minorEastAsia" w:cs="FZFSK--GBK1-0" w:hint="eastAsia"/>
          <w:kern w:val="0"/>
          <w:sz w:val="28"/>
          <w:szCs w:val="28"/>
        </w:rPr>
        <w:t>31.89</w:t>
      </w:r>
      <w:r w:rsidR="00145545" w:rsidRPr="009422B0">
        <w:rPr>
          <w:rFonts w:asciiTheme="minorEastAsia" w:hAnsiTheme="minorEastAsia" w:cs="Times New Roman"/>
          <w:kern w:val="0"/>
          <w:sz w:val="28"/>
          <w:szCs w:val="28"/>
        </w:rPr>
        <w:t>%</w:t>
      </w:r>
      <w:r w:rsidR="008F1F1C" w:rsidRPr="009422B0">
        <w:rPr>
          <w:rFonts w:asciiTheme="minorEastAsia" w:hAnsiTheme="minorEastAsia" w:cs="FZFSK--GBK1-0" w:hint="eastAsia"/>
          <w:kern w:val="0"/>
          <w:sz w:val="28"/>
          <w:szCs w:val="28"/>
        </w:rPr>
        <w:t>。其中：</w:t>
      </w:r>
    </w:p>
    <w:p w:rsidR="008F1F1C" w:rsidRPr="009422B0" w:rsidRDefault="008F1F1C" w:rsidP="00ED713E">
      <w:pPr>
        <w:pStyle w:val="a5"/>
        <w:numPr>
          <w:ilvl w:val="0"/>
          <w:numId w:val="2"/>
        </w:numPr>
        <w:autoSpaceDE w:val="0"/>
        <w:autoSpaceDN w:val="0"/>
        <w:adjustRightInd w:val="0"/>
        <w:spacing w:line="480" w:lineRule="auto"/>
        <w:ind w:firstLineChars="0"/>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收入总计</w:t>
      </w:r>
      <w:r w:rsidR="00650638" w:rsidRPr="009422B0">
        <w:rPr>
          <w:rFonts w:asciiTheme="minorEastAsia" w:hAnsiTheme="minorEastAsia" w:cs="FZFSK--GBK1-0" w:hint="eastAsia"/>
          <w:kern w:val="0"/>
          <w:sz w:val="28"/>
          <w:szCs w:val="28"/>
        </w:rPr>
        <w:t>174,116.85</w:t>
      </w:r>
      <w:r w:rsidRPr="009422B0">
        <w:rPr>
          <w:rFonts w:asciiTheme="minorEastAsia" w:hAnsiTheme="minorEastAsia" w:cs="FZFSK--GBK1-0" w:hint="eastAsia"/>
          <w:kern w:val="0"/>
          <w:sz w:val="28"/>
          <w:szCs w:val="28"/>
        </w:rPr>
        <w:t>万元。包括：</w:t>
      </w:r>
    </w:p>
    <w:p w:rsidR="008F1F1C" w:rsidRPr="009422B0" w:rsidRDefault="008F1F1C" w:rsidP="00ED713E">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Times New Roman"/>
          <w:kern w:val="0"/>
          <w:sz w:val="28"/>
          <w:szCs w:val="28"/>
        </w:rPr>
        <w:t>1</w:t>
      </w:r>
      <w:r w:rsidRPr="009422B0">
        <w:rPr>
          <w:rFonts w:asciiTheme="minorEastAsia" w:hAnsiTheme="minorEastAsia" w:cs="FZFSK--GBK1-0" w:hint="eastAsia"/>
          <w:kern w:val="0"/>
          <w:sz w:val="28"/>
          <w:szCs w:val="28"/>
        </w:rPr>
        <w:t>．财政拨款收入</w:t>
      </w:r>
      <w:r w:rsidR="00E67143" w:rsidRPr="009422B0">
        <w:rPr>
          <w:rFonts w:asciiTheme="minorEastAsia" w:hAnsiTheme="minorEastAsia" w:cs="FZFSK--GBK1-0" w:hint="eastAsia"/>
          <w:kern w:val="0"/>
          <w:sz w:val="28"/>
          <w:szCs w:val="28"/>
        </w:rPr>
        <w:t>91,552.61万元，为当年从财政取得的一般公共预算拨款和政府性基金预算拨款,</w:t>
      </w:r>
      <w:r w:rsidRPr="009422B0">
        <w:rPr>
          <w:rFonts w:asciiTheme="minorEastAsia" w:hAnsiTheme="minorEastAsia" w:cs="FZFSK--GBK1-0" w:hint="eastAsia"/>
          <w:kern w:val="0"/>
          <w:sz w:val="28"/>
          <w:szCs w:val="28"/>
        </w:rPr>
        <w:t>与上年相比增加</w:t>
      </w:r>
      <w:r w:rsidR="00E67143" w:rsidRPr="009422B0">
        <w:rPr>
          <w:rFonts w:asciiTheme="minorEastAsia" w:hAnsiTheme="minorEastAsia" w:cs="FZFSK--GBK1-0" w:hint="eastAsia"/>
          <w:kern w:val="0"/>
          <w:sz w:val="28"/>
          <w:szCs w:val="28"/>
        </w:rPr>
        <w:t>23,266.78</w:t>
      </w:r>
      <w:r w:rsidRPr="009422B0">
        <w:rPr>
          <w:rFonts w:asciiTheme="minorEastAsia" w:hAnsiTheme="minorEastAsia" w:cs="FZFSK--GBK1-0" w:hint="eastAsia"/>
          <w:kern w:val="0"/>
          <w:sz w:val="28"/>
          <w:szCs w:val="28"/>
        </w:rPr>
        <w:t>万元，增长</w:t>
      </w:r>
      <w:r w:rsidR="00E67143" w:rsidRPr="009422B0">
        <w:rPr>
          <w:rFonts w:asciiTheme="minorEastAsia" w:hAnsiTheme="minorEastAsia" w:cs="FZFSK--GBK1-0" w:hint="eastAsia"/>
          <w:kern w:val="0"/>
          <w:sz w:val="28"/>
          <w:szCs w:val="28"/>
        </w:rPr>
        <w:t>34.07</w:t>
      </w:r>
      <w:r w:rsidRPr="009422B0">
        <w:rPr>
          <w:rFonts w:asciiTheme="minorEastAsia" w:hAnsiTheme="minorEastAsia" w:cs="Times New Roman"/>
          <w:kern w:val="0"/>
          <w:sz w:val="28"/>
          <w:szCs w:val="28"/>
        </w:rPr>
        <w:t>%</w:t>
      </w:r>
      <w:r w:rsidRPr="009422B0">
        <w:rPr>
          <w:rFonts w:asciiTheme="minorEastAsia" w:hAnsiTheme="minorEastAsia" w:cs="FZFSK--GBK1-0" w:hint="eastAsia"/>
          <w:kern w:val="0"/>
          <w:sz w:val="28"/>
          <w:szCs w:val="28"/>
        </w:rPr>
        <w:t>。主要原因是</w:t>
      </w:r>
      <w:r w:rsidR="001F0F44" w:rsidRPr="009422B0">
        <w:rPr>
          <w:rFonts w:asciiTheme="minorEastAsia" w:hAnsiTheme="minorEastAsia" w:cs="FZFSK--GBK1-0" w:hint="eastAsia"/>
          <w:kern w:val="0"/>
          <w:sz w:val="28"/>
          <w:szCs w:val="28"/>
        </w:rPr>
        <w:t>政府性基金对应政府教育债券收入</w:t>
      </w:r>
      <w:r w:rsidR="001F394C" w:rsidRPr="009422B0">
        <w:rPr>
          <w:rFonts w:asciiTheme="minorEastAsia" w:hAnsiTheme="minorEastAsia" w:cs="FZFSK--GBK1-0" w:hint="eastAsia"/>
          <w:kern w:val="0"/>
          <w:sz w:val="28"/>
          <w:szCs w:val="28"/>
        </w:rPr>
        <w:t>拨款与</w:t>
      </w:r>
      <w:r w:rsidR="001F394C" w:rsidRPr="009422B0">
        <w:rPr>
          <w:rFonts w:asciiTheme="minorEastAsia" w:hAnsiTheme="minorEastAsia" w:cs="FZFSK--GBK1-0"/>
          <w:kern w:val="0"/>
          <w:sz w:val="28"/>
          <w:szCs w:val="28"/>
        </w:rPr>
        <w:t>追加</w:t>
      </w:r>
      <w:r w:rsidR="001F394C" w:rsidRPr="009422B0">
        <w:rPr>
          <w:rFonts w:asciiTheme="minorEastAsia" w:hAnsiTheme="minorEastAsia" w:cs="FZFSK--GBK1-0" w:hint="eastAsia"/>
          <w:kern w:val="0"/>
          <w:sz w:val="28"/>
          <w:szCs w:val="28"/>
        </w:rPr>
        <w:t>的</w:t>
      </w:r>
      <w:r w:rsidR="001F394C" w:rsidRPr="009422B0">
        <w:rPr>
          <w:rFonts w:asciiTheme="minorEastAsia" w:hAnsiTheme="minorEastAsia" w:cs="FZFSK--GBK1-0"/>
          <w:kern w:val="0"/>
          <w:sz w:val="28"/>
          <w:szCs w:val="28"/>
        </w:rPr>
        <w:t>专项经费拨款</w:t>
      </w:r>
      <w:r w:rsidRPr="009422B0">
        <w:rPr>
          <w:rFonts w:asciiTheme="minorEastAsia" w:hAnsiTheme="minorEastAsia" w:cs="FZFSK--GBK1-0" w:hint="eastAsia"/>
          <w:kern w:val="0"/>
          <w:sz w:val="28"/>
          <w:szCs w:val="28"/>
        </w:rPr>
        <w:t>。</w:t>
      </w:r>
    </w:p>
    <w:p w:rsidR="008F1F1C" w:rsidRPr="009422B0" w:rsidRDefault="005A4F07" w:rsidP="00ED713E">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Times New Roman" w:hint="eastAsia"/>
          <w:kern w:val="0"/>
          <w:sz w:val="28"/>
          <w:szCs w:val="28"/>
        </w:rPr>
        <w:t>2</w:t>
      </w:r>
      <w:r w:rsidR="008F1F1C" w:rsidRPr="009422B0">
        <w:rPr>
          <w:rFonts w:asciiTheme="minorEastAsia" w:hAnsiTheme="minorEastAsia" w:cs="FZFSK--GBK1-0" w:hint="eastAsia"/>
          <w:kern w:val="0"/>
          <w:sz w:val="28"/>
          <w:szCs w:val="28"/>
        </w:rPr>
        <w:t>．事业收入</w:t>
      </w:r>
      <w:r w:rsidR="00131AF6" w:rsidRPr="009422B0">
        <w:rPr>
          <w:rFonts w:asciiTheme="minorEastAsia" w:hAnsiTheme="minorEastAsia" w:cs="FZFSK--GBK1-0"/>
          <w:kern w:val="0"/>
          <w:sz w:val="28"/>
          <w:szCs w:val="28"/>
        </w:rPr>
        <w:t>67</w:t>
      </w:r>
      <w:r w:rsidR="00131AF6" w:rsidRPr="009422B0">
        <w:rPr>
          <w:rFonts w:asciiTheme="minorEastAsia" w:hAnsiTheme="minorEastAsia" w:cs="FZFSK--GBK1-0" w:hint="eastAsia"/>
          <w:kern w:val="0"/>
          <w:sz w:val="28"/>
          <w:szCs w:val="28"/>
        </w:rPr>
        <w:t>,</w:t>
      </w:r>
      <w:r w:rsidR="00131AF6" w:rsidRPr="009422B0">
        <w:rPr>
          <w:rFonts w:asciiTheme="minorEastAsia" w:hAnsiTheme="minorEastAsia" w:cs="FZFSK--GBK1-0"/>
          <w:kern w:val="0"/>
          <w:sz w:val="28"/>
          <w:szCs w:val="28"/>
        </w:rPr>
        <w:t>816.94</w:t>
      </w:r>
      <w:r w:rsidR="008F1F1C" w:rsidRPr="009422B0">
        <w:rPr>
          <w:rFonts w:asciiTheme="minorEastAsia" w:hAnsiTheme="minorEastAsia" w:cs="FZFSK--GBK1-0" w:hint="eastAsia"/>
          <w:kern w:val="0"/>
          <w:sz w:val="28"/>
          <w:szCs w:val="28"/>
        </w:rPr>
        <w:t>万元，为</w:t>
      </w:r>
      <w:r w:rsidR="00131AF6" w:rsidRPr="009422B0">
        <w:rPr>
          <w:rFonts w:asciiTheme="minorEastAsia" w:hAnsiTheme="minorEastAsia" w:cs="FZFSK--GBK1-0" w:hint="eastAsia"/>
          <w:kern w:val="0"/>
          <w:sz w:val="28"/>
          <w:szCs w:val="28"/>
        </w:rPr>
        <w:t>南京信息工程大学</w:t>
      </w:r>
      <w:r w:rsidR="008F1F1C" w:rsidRPr="009422B0">
        <w:rPr>
          <w:rFonts w:asciiTheme="minorEastAsia" w:hAnsiTheme="minorEastAsia" w:cs="FZFSK--GBK1-0" w:hint="eastAsia"/>
          <w:kern w:val="0"/>
          <w:sz w:val="28"/>
          <w:szCs w:val="28"/>
        </w:rPr>
        <w:t>开展</w:t>
      </w:r>
      <w:r w:rsidR="00131AF6" w:rsidRPr="009422B0">
        <w:rPr>
          <w:rFonts w:asciiTheme="minorEastAsia" w:hAnsiTheme="minorEastAsia" w:cs="Times New Roman" w:hint="eastAsia"/>
          <w:kern w:val="0"/>
          <w:sz w:val="28"/>
          <w:szCs w:val="28"/>
        </w:rPr>
        <w:t>日常教学、科研</w:t>
      </w:r>
      <w:r w:rsidR="008F1F1C" w:rsidRPr="009422B0">
        <w:rPr>
          <w:rFonts w:asciiTheme="minorEastAsia" w:hAnsiTheme="minorEastAsia" w:cs="FZFSK--GBK1-0" w:hint="eastAsia"/>
          <w:kern w:val="0"/>
          <w:sz w:val="28"/>
          <w:szCs w:val="28"/>
        </w:rPr>
        <w:t>业务活动及其辅助活动取得的收入。与上年相比增加</w:t>
      </w:r>
      <w:r w:rsidR="000A7724" w:rsidRPr="009422B0">
        <w:rPr>
          <w:rFonts w:asciiTheme="minorEastAsia" w:hAnsiTheme="minorEastAsia" w:cs="FZFSK--GBK1-0" w:hint="eastAsia"/>
          <w:kern w:val="0"/>
          <w:sz w:val="28"/>
          <w:szCs w:val="28"/>
        </w:rPr>
        <w:t>25,391.73</w:t>
      </w:r>
      <w:r w:rsidR="008F1F1C" w:rsidRPr="009422B0">
        <w:rPr>
          <w:rFonts w:asciiTheme="minorEastAsia" w:hAnsiTheme="minorEastAsia" w:cs="FZFSK--GBK1-0" w:hint="eastAsia"/>
          <w:kern w:val="0"/>
          <w:sz w:val="28"/>
          <w:szCs w:val="28"/>
        </w:rPr>
        <w:t>万元，增长</w:t>
      </w:r>
      <w:r w:rsidR="000A7724" w:rsidRPr="009422B0">
        <w:rPr>
          <w:rFonts w:asciiTheme="minorEastAsia" w:hAnsiTheme="minorEastAsia" w:cs="FZFSK--GBK1-0" w:hint="eastAsia"/>
          <w:kern w:val="0"/>
          <w:sz w:val="28"/>
          <w:szCs w:val="28"/>
        </w:rPr>
        <w:t>59.85</w:t>
      </w:r>
      <w:r w:rsidR="008F1F1C" w:rsidRPr="009422B0">
        <w:rPr>
          <w:rFonts w:asciiTheme="minorEastAsia" w:hAnsiTheme="minorEastAsia" w:cs="Times New Roman"/>
          <w:kern w:val="0"/>
          <w:sz w:val="28"/>
          <w:szCs w:val="28"/>
        </w:rPr>
        <w:t>%</w:t>
      </w:r>
      <w:r w:rsidR="008F1F1C" w:rsidRPr="009422B0">
        <w:rPr>
          <w:rFonts w:asciiTheme="minorEastAsia" w:hAnsiTheme="minorEastAsia" w:cs="FZFSK--GBK1-0" w:hint="eastAsia"/>
          <w:kern w:val="0"/>
          <w:sz w:val="28"/>
          <w:szCs w:val="28"/>
        </w:rPr>
        <w:t>。主要原因是</w:t>
      </w:r>
      <w:r w:rsidR="000A7724" w:rsidRPr="009422B0">
        <w:rPr>
          <w:rFonts w:asciiTheme="minorEastAsia" w:hAnsiTheme="minorEastAsia" w:cs="FZFSK--GBK1-0" w:hint="eastAsia"/>
          <w:kern w:val="0"/>
          <w:sz w:val="28"/>
          <w:szCs w:val="28"/>
        </w:rPr>
        <w:t>教育事业收入增加</w:t>
      </w:r>
      <w:r w:rsidR="003325AC" w:rsidRPr="009422B0">
        <w:rPr>
          <w:rFonts w:asciiTheme="minorEastAsia" w:hAnsiTheme="minorEastAsia" w:cs="FZFSK--GBK1-0" w:hint="eastAsia"/>
          <w:kern w:val="0"/>
          <w:sz w:val="28"/>
          <w:szCs w:val="28"/>
        </w:rPr>
        <w:t>15,209.92</w:t>
      </w:r>
      <w:r w:rsidR="000A7724" w:rsidRPr="009422B0">
        <w:rPr>
          <w:rFonts w:asciiTheme="minorEastAsia" w:hAnsiTheme="minorEastAsia" w:cs="FZFSK--GBK1-0" w:hint="eastAsia"/>
          <w:kern w:val="0"/>
          <w:sz w:val="28"/>
          <w:szCs w:val="28"/>
        </w:rPr>
        <w:t>万元，科研事业收入较上年增加</w:t>
      </w:r>
      <w:r w:rsidR="003325AC" w:rsidRPr="009422B0">
        <w:rPr>
          <w:rFonts w:asciiTheme="minorEastAsia" w:hAnsiTheme="minorEastAsia" w:cs="FZFSK--GBK1-0" w:hint="eastAsia"/>
          <w:kern w:val="0"/>
          <w:sz w:val="28"/>
          <w:szCs w:val="28"/>
        </w:rPr>
        <w:t>10,181.81</w:t>
      </w:r>
      <w:r w:rsidR="000A7724" w:rsidRPr="009422B0">
        <w:rPr>
          <w:rFonts w:asciiTheme="minorEastAsia" w:hAnsiTheme="minorEastAsia" w:cs="FZFSK--GBK1-0" w:hint="eastAsia"/>
          <w:kern w:val="0"/>
          <w:sz w:val="28"/>
          <w:szCs w:val="28"/>
        </w:rPr>
        <w:t>万元</w:t>
      </w:r>
      <w:r w:rsidR="008F1F1C" w:rsidRPr="009422B0">
        <w:rPr>
          <w:rFonts w:asciiTheme="minorEastAsia" w:hAnsiTheme="minorEastAsia" w:cs="FZFSK--GBK1-0" w:hint="eastAsia"/>
          <w:kern w:val="0"/>
          <w:sz w:val="28"/>
          <w:szCs w:val="28"/>
        </w:rPr>
        <w:t>。</w:t>
      </w:r>
    </w:p>
    <w:p w:rsidR="008F1F1C" w:rsidRPr="009422B0" w:rsidRDefault="005A4F07" w:rsidP="00ED713E">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Times New Roman" w:hint="eastAsia"/>
          <w:kern w:val="0"/>
          <w:sz w:val="28"/>
          <w:szCs w:val="28"/>
        </w:rPr>
        <w:t>3</w:t>
      </w:r>
      <w:r w:rsidR="008F1F1C" w:rsidRPr="009422B0">
        <w:rPr>
          <w:rFonts w:asciiTheme="minorEastAsia" w:hAnsiTheme="minorEastAsia" w:cs="FZFSK--GBK1-0" w:hint="eastAsia"/>
          <w:kern w:val="0"/>
          <w:sz w:val="28"/>
          <w:szCs w:val="28"/>
        </w:rPr>
        <w:t>．经营收入</w:t>
      </w:r>
      <w:r w:rsidR="005A2D04" w:rsidRPr="009422B0">
        <w:rPr>
          <w:rFonts w:asciiTheme="minorEastAsia" w:hAnsiTheme="minorEastAsia" w:cs="FZFSK--GBK1-0" w:hint="eastAsia"/>
          <w:kern w:val="0"/>
          <w:sz w:val="28"/>
          <w:szCs w:val="28"/>
        </w:rPr>
        <w:t>270.68</w:t>
      </w:r>
      <w:r w:rsidR="008F1F1C" w:rsidRPr="009422B0">
        <w:rPr>
          <w:rFonts w:asciiTheme="minorEastAsia" w:hAnsiTheme="minorEastAsia" w:cs="FZFSK--GBK1-0" w:hint="eastAsia"/>
          <w:kern w:val="0"/>
          <w:sz w:val="28"/>
          <w:szCs w:val="28"/>
        </w:rPr>
        <w:t>万元，为</w:t>
      </w:r>
      <w:r w:rsidR="005A2D04" w:rsidRPr="009422B0">
        <w:rPr>
          <w:rFonts w:asciiTheme="minorEastAsia" w:hAnsiTheme="minorEastAsia" w:cs="FZFSK--GBK1-0" w:hint="eastAsia"/>
          <w:kern w:val="0"/>
          <w:sz w:val="28"/>
          <w:szCs w:val="28"/>
        </w:rPr>
        <w:t>南京信息工程大学</w:t>
      </w:r>
      <w:r w:rsidR="001F0F44" w:rsidRPr="009422B0">
        <w:rPr>
          <w:rFonts w:asciiTheme="minorEastAsia" w:hAnsiTheme="minorEastAsia" w:cs="FZFSK--GBK1-0" w:hint="eastAsia"/>
          <w:kern w:val="0"/>
          <w:sz w:val="28"/>
          <w:szCs w:val="28"/>
        </w:rPr>
        <w:t>招待所开展</w:t>
      </w:r>
      <w:r w:rsidR="008F1F1C" w:rsidRPr="009422B0">
        <w:rPr>
          <w:rFonts w:asciiTheme="minorEastAsia" w:hAnsiTheme="minorEastAsia" w:cs="FZFSK--GBK1-0" w:hint="eastAsia"/>
          <w:kern w:val="0"/>
          <w:sz w:val="28"/>
          <w:szCs w:val="28"/>
        </w:rPr>
        <w:t>经营活动取得的收入。与上年相比</w:t>
      </w:r>
      <w:r w:rsidR="00717D9C" w:rsidRPr="009422B0">
        <w:rPr>
          <w:rFonts w:asciiTheme="minorEastAsia" w:hAnsiTheme="minorEastAsia" w:cs="FZFSK--GBK1-0" w:hint="eastAsia"/>
          <w:kern w:val="0"/>
          <w:sz w:val="28"/>
          <w:szCs w:val="28"/>
        </w:rPr>
        <w:t>减少135.56</w:t>
      </w:r>
      <w:r w:rsidR="008F1F1C" w:rsidRPr="009422B0">
        <w:rPr>
          <w:rFonts w:asciiTheme="minorEastAsia" w:hAnsiTheme="minorEastAsia" w:cs="FZFSK--GBK1-0" w:hint="eastAsia"/>
          <w:kern w:val="0"/>
          <w:sz w:val="28"/>
          <w:szCs w:val="28"/>
        </w:rPr>
        <w:t>万元，减少</w:t>
      </w:r>
      <w:r w:rsidR="00717D9C" w:rsidRPr="009422B0">
        <w:rPr>
          <w:rFonts w:asciiTheme="minorEastAsia" w:hAnsiTheme="minorEastAsia" w:cs="FZFSK--GBK1-0" w:hint="eastAsia"/>
          <w:kern w:val="0"/>
          <w:sz w:val="28"/>
          <w:szCs w:val="28"/>
        </w:rPr>
        <w:t>33.37</w:t>
      </w:r>
      <w:r w:rsidR="008F1F1C" w:rsidRPr="009422B0">
        <w:rPr>
          <w:rFonts w:asciiTheme="minorEastAsia" w:hAnsiTheme="minorEastAsia" w:cs="Times New Roman"/>
          <w:kern w:val="0"/>
          <w:sz w:val="28"/>
          <w:szCs w:val="28"/>
        </w:rPr>
        <w:t>%</w:t>
      </w:r>
      <w:r w:rsidR="008F1F1C" w:rsidRPr="009422B0">
        <w:rPr>
          <w:rFonts w:asciiTheme="minorEastAsia" w:hAnsiTheme="minorEastAsia" w:cs="FZFSK--GBK1-0" w:hint="eastAsia"/>
          <w:kern w:val="0"/>
          <w:sz w:val="28"/>
          <w:szCs w:val="28"/>
        </w:rPr>
        <w:t>。主要原因是</w:t>
      </w:r>
      <w:r w:rsidR="0017136D" w:rsidRPr="009422B0">
        <w:rPr>
          <w:rFonts w:asciiTheme="minorEastAsia" w:hAnsiTheme="minorEastAsia" w:cs="FZFSK--GBK1-0" w:hint="eastAsia"/>
          <w:kern w:val="0"/>
          <w:sz w:val="28"/>
          <w:szCs w:val="28"/>
        </w:rPr>
        <w:t>经营单位受市场影响，经营不佳</w:t>
      </w:r>
      <w:r w:rsidR="008F1F1C" w:rsidRPr="009422B0">
        <w:rPr>
          <w:rFonts w:asciiTheme="minorEastAsia" w:hAnsiTheme="minorEastAsia" w:cs="FZFSK--GBK1-0" w:hint="eastAsia"/>
          <w:kern w:val="0"/>
          <w:sz w:val="28"/>
          <w:szCs w:val="28"/>
        </w:rPr>
        <w:t>。</w:t>
      </w:r>
    </w:p>
    <w:p w:rsidR="003B1AA1" w:rsidRPr="009422B0" w:rsidRDefault="005A4F07" w:rsidP="00ED713E">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Times New Roman" w:hint="eastAsia"/>
          <w:kern w:val="0"/>
          <w:sz w:val="28"/>
          <w:szCs w:val="28"/>
        </w:rPr>
        <w:t>4</w:t>
      </w:r>
      <w:r w:rsidR="00FA4D10" w:rsidRPr="009422B0">
        <w:rPr>
          <w:rFonts w:asciiTheme="minorEastAsia" w:hAnsiTheme="minorEastAsia" w:cs="FZFSK--GBK1-0" w:hint="eastAsia"/>
          <w:kern w:val="0"/>
          <w:sz w:val="28"/>
          <w:szCs w:val="28"/>
        </w:rPr>
        <w:t>．其他收入</w:t>
      </w:r>
      <w:r w:rsidR="00C276FC" w:rsidRPr="009422B0">
        <w:rPr>
          <w:rFonts w:asciiTheme="minorEastAsia" w:hAnsiTheme="minorEastAsia" w:cs="FZFSK--GBK1-0" w:hint="eastAsia"/>
          <w:kern w:val="0"/>
          <w:sz w:val="28"/>
          <w:szCs w:val="28"/>
        </w:rPr>
        <w:t>14,476.6</w:t>
      </w:r>
      <w:r w:rsidR="000B3BD2" w:rsidRPr="009422B0">
        <w:rPr>
          <w:rFonts w:asciiTheme="minorEastAsia" w:hAnsiTheme="minorEastAsia" w:cs="FZFSK--GBK1-0" w:hint="eastAsia"/>
          <w:kern w:val="0"/>
          <w:sz w:val="28"/>
          <w:szCs w:val="28"/>
        </w:rPr>
        <w:t>2</w:t>
      </w:r>
      <w:r w:rsidR="00FA4D10" w:rsidRPr="009422B0">
        <w:rPr>
          <w:rFonts w:asciiTheme="minorEastAsia" w:hAnsiTheme="minorEastAsia" w:cs="FZFSK--GBK1-0" w:hint="eastAsia"/>
          <w:kern w:val="0"/>
          <w:sz w:val="28"/>
          <w:szCs w:val="28"/>
        </w:rPr>
        <w:t>万元，为</w:t>
      </w:r>
      <w:r w:rsidR="00C276FC" w:rsidRPr="009422B0">
        <w:rPr>
          <w:rFonts w:asciiTheme="minorEastAsia" w:hAnsiTheme="minorEastAsia" w:cs="FZFSK--GBK1-0" w:hint="eastAsia"/>
          <w:kern w:val="0"/>
          <w:sz w:val="28"/>
          <w:szCs w:val="28"/>
        </w:rPr>
        <w:t>南京信息工程大学</w:t>
      </w:r>
      <w:r w:rsidR="00FA4D10" w:rsidRPr="009422B0">
        <w:rPr>
          <w:rFonts w:asciiTheme="minorEastAsia" w:hAnsiTheme="minorEastAsia" w:cs="FZFSK--GBK1-0" w:hint="eastAsia"/>
          <w:kern w:val="0"/>
          <w:sz w:val="28"/>
          <w:szCs w:val="28"/>
        </w:rPr>
        <w:t>取得的除上述收入以外的各项收入，主要为</w:t>
      </w:r>
      <w:r w:rsidR="00A43EAF" w:rsidRPr="009422B0">
        <w:rPr>
          <w:rFonts w:asciiTheme="minorEastAsia" w:hAnsiTheme="minorEastAsia" w:cs="FZFSK--GBK1-0" w:hint="eastAsia"/>
          <w:kern w:val="0"/>
          <w:sz w:val="28"/>
          <w:szCs w:val="28"/>
        </w:rPr>
        <w:t>滨江学院上缴的资源占用费</w:t>
      </w:r>
      <w:r w:rsidR="00064B5F" w:rsidRPr="009422B0">
        <w:rPr>
          <w:rFonts w:asciiTheme="minorEastAsia" w:hAnsiTheme="minorEastAsia" w:cs="FZFSK--GBK1-0" w:hint="eastAsia"/>
          <w:kern w:val="0"/>
          <w:sz w:val="28"/>
          <w:szCs w:val="28"/>
        </w:rPr>
        <w:t>8</w:t>
      </w:r>
      <w:r w:rsidR="004E1BBA" w:rsidRPr="009422B0">
        <w:rPr>
          <w:rFonts w:asciiTheme="minorEastAsia" w:hAnsiTheme="minorEastAsia" w:cs="FZFSK--GBK1-0" w:hint="eastAsia"/>
          <w:kern w:val="0"/>
          <w:sz w:val="28"/>
          <w:szCs w:val="28"/>
        </w:rPr>
        <w:t>,</w:t>
      </w:r>
      <w:r w:rsidR="00064B5F" w:rsidRPr="009422B0">
        <w:rPr>
          <w:rFonts w:asciiTheme="minorEastAsia" w:hAnsiTheme="minorEastAsia" w:cs="FZFSK--GBK1-0" w:hint="eastAsia"/>
          <w:kern w:val="0"/>
          <w:sz w:val="28"/>
          <w:szCs w:val="28"/>
        </w:rPr>
        <w:t>500</w:t>
      </w:r>
      <w:r w:rsidR="004E1BBA" w:rsidRPr="009422B0">
        <w:rPr>
          <w:rFonts w:asciiTheme="minorEastAsia" w:hAnsiTheme="minorEastAsia" w:cs="FZFSK--GBK1-0" w:hint="eastAsia"/>
          <w:kern w:val="0"/>
          <w:sz w:val="28"/>
          <w:szCs w:val="28"/>
        </w:rPr>
        <w:t>.00</w:t>
      </w:r>
      <w:r w:rsidR="00A43EAF" w:rsidRPr="009422B0">
        <w:rPr>
          <w:rFonts w:asciiTheme="minorEastAsia" w:hAnsiTheme="minorEastAsia" w:cs="FZFSK--GBK1-0" w:hint="eastAsia"/>
          <w:kern w:val="0"/>
          <w:sz w:val="28"/>
          <w:szCs w:val="28"/>
        </w:rPr>
        <w:t>万元及除上述收入以外的其他</w:t>
      </w:r>
      <w:r w:rsidR="00A43EAF" w:rsidRPr="009422B0">
        <w:rPr>
          <w:rFonts w:asciiTheme="minorEastAsia" w:hAnsiTheme="minorEastAsia" w:cs="FZFSK--GBK1-0"/>
          <w:kern w:val="0"/>
          <w:sz w:val="28"/>
          <w:szCs w:val="28"/>
        </w:rPr>
        <w:t>拨款</w:t>
      </w:r>
      <w:r w:rsidR="00FA4D10" w:rsidRPr="009422B0">
        <w:rPr>
          <w:rFonts w:asciiTheme="minorEastAsia" w:hAnsiTheme="minorEastAsia" w:cs="FZFSK--GBK1-0" w:hint="eastAsia"/>
          <w:kern w:val="0"/>
          <w:sz w:val="28"/>
          <w:szCs w:val="28"/>
        </w:rPr>
        <w:t>。与上年相比增加</w:t>
      </w:r>
      <w:r w:rsidR="001F52BF" w:rsidRPr="009422B0">
        <w:rPr>
          <w:rFonts w:asciiTheme="minorEastAsia" w:hAnsiTheme="minorEastAsia" w:cs="FZFSK--GBK1-0" w:hint="eastAsia"/>
          <w:kern w:val="0"/>
          <w:sz w:val="28"/>
          <w:szCs w:val="28"/>
        </w:rPr>
        <w:t>831.14</w:t>
      </w:r>
      <w:r w:rsidR="00FA4D10" w:rsidRPr="009422B0">
        <w:rPr>
          <w:rFonts w:asciiTheme="minorEastAsia" w:hAnsiTheme="minorEastAsia" w:cs="FZFSK--GBK1-0" w:hint="eastAsia"/>
          <w:kern w:val="0"/>
          <w:sz w:val="28"/>
          <w:szCs w:val="28"/>
        </w:rPr>
        <w:t>万元，增长</w:t>
      </w:r>
      <w:r w:rsidR="001F52BF" w:rsidRPr="009422B0">
        <w:rPr>
          <w:rFonts w:asciiTheme="minorEastAsia" w:hAnsiTheme="minorEastAsia" w:cs="FZFSK--GBK1-0" w:hint="eastAsia"/>
          <w:kern w:val="0"/>
          <w:sz w:val="28"/>
          <w:szCs w:val="28"/>
        </w:rPr>
        <w:t>6.09</w:t>
      </w:r>
      <w:r w:rsidR="00FA4D10" w:rsidRPr="009422B0">
        <w:rPr>
          <w:rFonts w:asciiTheme="minorEastAsia" w:hAnsiTheme="minorEastAsia" w:cs="Times New Roman"/>
          <w:kern w:val="0"/>
          <w:sz w:val="28"/>
          <w:szCs w:val="28"/>
        </w:rPr>
        <w:t>%</w:t>
      </w:r>
      <w:r w:rsidR="00FA4D10" w:rsidRPr="009422B0">
        <w:rPr>
          <w:rFonts w:asciiTheme="minorEastAsia" w:hAnsiTheme="minorEastAsia" w:cs="FZFSK--GBK1-0" w:hint="eastAsia"/>
          <w:kern w:val="0"/>
          <w:sz w:val="28"/>
          <w:szCs w:val="28"/>
        </w:rPr>
        <w:t>。</w:t>
      </w:r>
    </w:p>
    <w:p w:rsidR="008F1F1C" w:rsidRPr="009422B0" w:rsidRDefault="005A4F07" w:rsidP="00ED713E">
      <w:pPr>
        <w:autoSpaceDE w:val="0"/>
        <w:autoSpaceDN w:val="0"/>
        <w:adjustRightInd w:val="0"/>
        <w:spacing w:line="480" w:lineRule="auto"/>
        <w:jc w:val="left"/>
        <w:rPr>
          <w:rFonts w:asciiTheme="minorEastAsia" w:hAnsiTheme="minorEastAsia" w:cs="FZXBSK--GBK1-0"/>
          <w:kern w:val="0"/>
          <w:sz w:val="28"/>
          <w:szCs w:val="28"/>
        </w:rPr>
      </w:pPr>
      <w:r w:rsidRPr="009422B0">
        <w:rPr>
          <w:rFonts w:asciiTheme="minorEastAsia" w:hAnsiTheme="minorEastAsia" w:cs="Times New Roman" w:hint="eastAsia"/>
          <w:kern w:val="0"/>
          <w:sz w:val="28"/>
          <w:szCs w:val="28"/>
        </w:rPr>
        <w:lastRenderedPageBreak/>
        <w:t>5</w:t>
      </w:r>
      <w:r w:rsidR="00FA4D10" w:rsidRPr="009422B0">
        <w:rPr>
          <w:rFonts w:asciiTheme="minorEastAsia" w:hAnsiTheme="minorEastAsia" w:cs="FZFSK--GBK1-0" w:hint="eastAsia"/>
          <w:kern w:val="0"/>
          <w:sz w:val="28"/>
          <w:szCs w:val="28"/>
        </w:rPr>
        <w:t>．年初结转和结余</w:t>
      </w:r>
      <w:r w:rsidR="00A43EAF" w:rsidRPr="009422B0">
        <w:rPr>
          <w:rFonts w:asciiTheme="minorEastAsia" w:hAnsiTheme="minorEastAsia" w:cs="FZFSK--GBK1-0" w:hint="eastAsia"/>
          <w:kern w:val="0"/>
          <w:sz w:val="28"/>
          <w:szCs w:val="28"/>
        </w:rPr>
        <w:t>17,003.63</w:t>
      </w:r>
      <w:r w:rsidR="00FA4D10" w:rsidRPr="009422B0">
        <w:rPr>
          <w:rFonts w:asciiTheme="minorEastAsia" w:hAnsiTheme="minorEastAsia" w:cs="FZFSK--GBK1-0" w:hint="eastAsia"/>
          <w:kern w:val="0"/>
          <w:sz w:val="28"/>
          <w:szCs w:val="28"/>
        </w:rPr>
        <w:t>万元，主要为</w:t>
      </w:r>
      <w:r w:rsidR="00717D9C" w:rsidRPr="009422B0">
        <w:rPr>
          <w:rFonts w:asciiTheme="minorEastAsia" w:hAnsiTheme="minorEastAsia" w:cs="Times New Roman" w:hint="eastAsia"/>
          <w:kern w:val="0"/>
          <w:sz w:val="28"/>
          <w:szCs w:val="28"/>
        </w:rPr>
        <w:t>南京信息工程大学</w:t>
      </w:r>
      <w:r w:rsidR="00FA4D10" w:rsidRPr="009422B0">
        <w:rPr>
          <w:rFonts w:asciiTheme="minorEastAsia" w:hAnsiTheme="minorEastAsia" w:cs="FZFSK--GBK1-0" w:hint="eastAsia"/>
          <w:kern w:val="0"/>
          <w:sz w:val="28"/>
          <w:szCs w:val="28"/>
        </w:rPr>
        <w:t>上年结转本年使用的</w:t>
      </w:r>
      <w:r w:rsidR="00A43EAF" w:rsidRPr="009422B0">
        <w:rPr>
          <w:rFonts w:asciiTheme="minorEastAsia" w:hAnsiTheme="minorEastAsia" w:cs="Times New Roman" w:hint="eastAsia"/>
          <w:kern w:val="0"/>
          <w:sz w:val="28"/>
          <w:szCs w:val="28"/>
        </w:rPr>
        <w:t>财政专项</w:t>
      </w:r>
      <w:r w:rsidR="00FA4D10" w:rsidRPr="009422B0">
        <w:rPr>
          <w:rFonts w:asciiTheme="minorEastAsia" w:hAnsiTheme="minorEastAsia" w:cs="FZFSK--GBK1-0" w:hint="eastAsia"/>
          <w:kern w:val="0"/>
          <w:sz w:val="28"/>
          <w:szCs w:val="28"/>
        </w:rPr>
        <w:t>等资金。</w:t>
      </w:r>
    </w:p>
    <w:p w:rsidR="00BF7B1E" w:rsidRPr="009422B0" w:rsidRDefault="00BF7B1E" w:rsidP="00ED713E">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（二）支出总计</w:t>
      </w:r>
      <w:r w:rsidR="00C36F98" w:rsidRPr="009422B0">
        <w:rPr>
          <w:rFonts w:asciiTheme="minorEastAsia" w:hAnsiTheme="minorEastAsia" w:cs="FZFSK--GBK1-0" w:hint="eastAsia"/>
          <w:kern w:val="0"/>
          <w:sz w:val="28"/>
          <w:szCs w:val="28"/>
        </w:rPr>
        <w:t>166</w:t>
      </w:r>
      <w:r w:rsidR="00C36F98" w:rsidRPr="009422B0">
        <w:rPr>
          <w:rFonts w:asciiTheme="minorEastAsia" w:hAnsiTheme="minorEastAsia" w:cs="FZFSK--GBK1-0"/>
          <w:kern w:val="0"/>
          <w:sz w:val="28"/>
          <w:szCs w:val="28"/>
        </w:rPr>
        <w:t>,</w:t>
      </w:r>
      <w:r w:rsidR="00C36F98" w:rsidRPr="009422B0">
        <w:rPr>
          <w:rFonts w:asciiTheme="minorEastAsia" w:hAnsiTheme="minorEastAsia" w:cs="FZFSK--GBK1-0" w:hint="eastAsia"/>
          <w:kern w:val="0"/>
          <w:sz w:val="28"/>
          <w:szCs w:val="28"/>
        </w:rPr>
        <w:t>164</w:t>
      </w:r>
      <w:r w:rsidR="00C36F98" w:rsidRPr="009422B0">
        <w:rPr>
          <w:rFonts w:asciiTheme="minorEastAsia" w:hAnsiTheme="minorEastAsia" w:cs="FZFSK--GBK1-0"/>
          <w:kern w:val="0"/>
          <w:sz w:val="28"/>
          <w:szCs w:val="28"/>
        </w:rPr>
        <w:t>.</w:t>
      </w:r>
      <w:r w:rsidR="00C36F98" w:rsidRPr="009422B0">
        <w:rPr>
          <w:rFonts w:asciiTheme="minorEastAsia" w:hAnsiTheme="minorEastAsia" w:cs="FZFSK--GBK1-0" w:hint="eastAsia"/>
          <w:kern w:val="0"/>
          <w:sz w:val="28"/>
          <w:szCs w:val="28"/>
        </w:rPr>
        <w:t>74</w:t>
      </w:r>
      <w:r w:rsidRPr="009422B0">
        <w:rPr>
          <w:rFonts w:asciiTheme="minorEastAsia" w:hAnsiTheme="minorEastAsia" w:cs="FZFSK--GBK1-0" w:hint="eastAsia"/>
          <w:kern w:val="0"/>
          <w:sz w:val="28"/>
          <w:szCs w:val="28"/>
        </w:rPr>
        <w:t>万元。包括：</w:t>
      </w:r>
    </w:p>
    <w:p w:rsidR="00BF7B1E" w:rsidRPr="009422B0" w:rsidRDefault="00BF7B1E" w:rsidP="00ED713E">
      <w:pPr>
        <w:spacing w:line="480" w:lineRule="auto"/>
        <w:jc w:val="left"/>
        <w:rPr>
          <w:rFonts w:asciiTheme="minorEastAsia" w:hAnsiTheme="minorEastAsia" w:cs="FZFSK--GBK1-0"/>
          <w:kern w:val="0"/>
          <w:sz w:val="28"/>
          <w:szCs w:val="28"/>
        </w:rPr>
      </w:pPr>
      <w:r w:rsidRPr="009422B0">
        <w:rPr>
          <w:rFonts w:asciiTheme="minorEastAsia" w:hAnsiTheme="minorEastAsia" w:cs="FZFSK--GBK1-0"/>
          <w:kern w:val="0"/>
          <w:sz w:val="28"/>
          <w:szCs w:val="28"/>
        </w:rPr>
        <w:t>1</w:t>
      </w:r>
      <w:r w:rsidRPr="009422B0">
        <w:rPr>
          <w:rFonts w:asciiTheme="minorEastAsia" w:hAnsiTheme="minorEastAsia" w:cs="FZFSK--GBK1-0" w:hint="eastAsia"/>
          <w:kern w:val="0"/>
          <w:sz w:val="28"/>
          <w:szCs w:val="28"/>
        </w:rPr>
        <w:t>．一般公共服务支出</w:t>
      </w:r>
      <w:r w:rsidR="003961A7" w:rsidRPr="009422B0">
        <w:rPr>
          <w:rFonts w:asciiTheme="minorEastAsia" w:hAnsiTheme="minorEastAsia" w:cs="FZFSK--GBK1-0" w:hint="eastAsia"/>
          <w:kern w:val="0"/>
          <w:sz w:val="28"/>
          <w:szCs w:val="28"/>
        </w:rPr>
        <w:t>97.47</w:t>
      </w:r>
      <w:r w:rsidRPr="009422B0">
        <w:rPr>
          <w:rFonts w:asciiTheme="minorEastAsia" w:hAnsiTheme="minorEastAsia" w:cs="FZFSK--GBK1-0" w:hint="eastAsia"/>
          <w:kern w:val="0"/>
          <w:sz w:val="28"/>
          <w:szCs w:val="28"/>
        </w:rPr>
        <w:t>万元，主要用于</w:t>
      </w:r>
      <w:r w:rsidR="003961A7" w:rsidRPr="009422B0">
        <w:rPr>
          <w:rFonts w:asciiTheme="minorEastAsia" w:hAnsiTheme="minorEastAsia" w:cs="FZFSK--GBK1-0" w:hint="eastAsia"/>
          <w:kern w:val="0"/>
          <w:sz w:val="28"/>
          <w:szCs w:val="28"/>
        </w:rPr>
        <w:t>333高层次人才培养专项资金</w:t>
      </w:r>
      <w:r w:rsidRPr="009422B0">
        <w:rPr>
          <w:rFonts w:asciiTheme="minorEastAsia" w:hAnsiTheme="minorEastAsia" w:cs="FZFSK--GBK1-0" w:hint="eastAsia"/>
          <w:kern w:val="0"/>
          <w:sz w:val="28"/>
          <w:szCs w:val="28"/>
        </w:rPr>
        <w:t>。与上年相比增加</w:t>
      </w:r>
      <w:r w:rsidR="003961A7" w:rsidRPr="009422B0">
        <w:rPr>
          <w:rFonts w:asciiTheme="minorEastAsia" w:hAnsiTheme="minorEastAsia" w:cs="FZFSK--GBK1-0" w:hint="eastAsia"/>
          <w:kern w:val="0"/>
          <w:sz w:val="28"/>
          <w:szCs w:val="28"/>
        </w:rPr>
        <w:t>97.47</w:t>
      </w:r>
      <w:r w:rsidRPr="009422B0">
        <w:rPr>
          <w:rFonts w:asciiTheme="minorEastAsia" w:hAnsiTheme="minorEastAsia" w:cs="FZFSK--GBK1-0" w:hint="eastAsia"/>
          <w:kern w:val="0"/>
          <w:sz w:val="28"/>
          <w:szCs w:val="28"/>
        </w:rPr>
        <w:t>万元，增长</w:t>
      </w:r>
      <w:r w:rsidR="003961A7" w:rsidRPr="009422B0">
        <w:rPr>
          <w:rFonts w:asciiTheme="minorEastAsia" w:hAnsiTheme="minorEastAsia" w:cs="FZFSK--GBK1-0" w:hint="eastAsia"/>
          <w:kern w:val="0"/>
          <w:sz w:val="28"/>
          <w:szCs w:val="28"/>
        </w:rPr>
        <w:t>100</w:t>
      </w:r>
      <w:r w:rsidRPr="009422B0">
        <w:rPr>
          <w:rFonts w:asciiTheme="minorEastAsia" w:hAnsiTheme="minorEastAsia" w:cs="FZFSK--GBK1-0"/>
          <w:kern w:val="0"/>
          <w:sz w:val="28"/>
          <w:szCs w:val="28"/>
        </w:rPr>
        <w:t xml:space="preserve"> %</w:t>
      </w:r>
      <w:r w:rsidRPr="009422B0">
        <w:rPr>
          <w:rFonts w:asciiTheme="minorEastAsia" w:hAnsiTheme="minorEastAsia" w:cs="FZFSK--GBK1-0" w:hint="eastAsia"/>
          <w:kern w:val="0"/>
          <w:sz w:val="28"/>
          <w:szCs w:val="28"/>
        </w:rPr>
        <w:t>。主要原因是</w:t>
      </w:r>
      <w:r w:rsidR="003961A7" w:rsidRPr="009422B0">
        <w:rPr>
          <w:rFonts w:asciiTheme="minorEastAsia" w:hAnsiTheme="minorEastAsia" w:cs="FZFSK--GBK1-0" w:hint="eastAsia"/>
          <w:kern w:val="0"/>
          <w:sz w:val="28"/>
          <w:szCs w:val="28"/>
        </w:rPr>
        <w:t>上年拨款在本年形成支出</w:t>
      </w:r>
      <w:r w:rsidRPr="009422B0">
        <w:rPr>
          <w:rFonts w:asciiTheme="minorEastAsia" w:hAnsiTheme="minorEastAsia" w:cs="FZFSK--GBK1-0" w:hint="eastAsia"/>
          <w:kern w:val="0"/>
          <w:sz w:val="28"/>
          <w:szCs w:val="28"/>
        </w:rPr>
        <w:t>。</w:t>
      </w:r>
    </w:p>
    <w:p w:rsidR="00BF7B1E" w:rsidRPr="009422B0" w:rsidRDefault="00BF7B1E" w:rsidP="00ED713E">
      <w:pPr>
        <w:spacing w:line="480" w:lineRule="auto"/>
        <w:jc w:val="left"/>
        <w:rPr>
          <w:rFonts w:asciiTheme="minorEastAsia" w:hAnsiTheme="minorEastAsia" w:cs="FZFSK--GBK1-0"/>
          <w:kern w:val="0"/>
          <w:sz w:val="28"/>
          <w:szCs w:val="28"/>
        </w:rPr>
      </w:pPr>
      <w:r w:rsidRPr="009422B0">
        <w:rPr>
          <w:rFonts w:asciiTheme="minorEastAsia" w:hAnsiTheme="minorEastAsia" w:cs="FZFSK--GBK1-0"/>
          <w:kern w:val="0"/>
          <w:sz w:val="28"/>
          <w:szCs w:val="28"/>
        </w:rPr>
        <w:t>2</w:t>
      </w:r>
      <w:r w:rsidRPr="009422B0">
        <w:rPr>
          <w:rFonts w:asciiTheme="minorEastAsia" w:hAnsiTheme="minorEastAsia" w:cs="FZFSK--GBK1-0" w:hint="eastAsia"/>
          <w:kern w:val="0"/>
          <w:sz w:val="28"/>
          <w:szCs w:val="28"/>
        </w:rPr>
        <w:t>．</w:t>
      </w:r>
      <w:r w:rsidR="00EC5377" w:rsidRPr="009422B0">
        <w:rPr>
          <w:rFonts w:asciiTheme="minorEastAsia" w:hAnsiTheme="minorEastAsia" w:cs="FZFSK--GBK1-0" w:hint="eastAsia"/>
          <w:kern w:val="0"/>
          <w:sz w:val="28"/>
          <w:szCs w:val="28"/>
        </w:rPr>
        <w:t>国防支出164.00</w:t>
      </w:r>
      <w:r w:rsidRPr="009422B0">
        <w:rPr>
          <w:rFonts w:asciiTheme="minorEastAsia" w:hAnsiTheme="minorEastAsia" w:cs="FZFSK--GBK1-0" w:hint="eastAsia"/>
          <w:kern w:val="0"/>
          <w:sz w:val="28"/>
          <w:szCs w:val="28"/>
        </w:rPr>
        <w:t>万元，主要用于</w:t>
      </w:r>
      <w:r w:rsidR="00EC5377" w:rsidRPr="009422B0">
        <w:rPr>
          <w:rFonts w:asciiTheme="minorEastAsia" w:hAnsiTheme="minorEastAsia" w:cs="FZFSK--GBK1-0" w:hint="eastAsia"/>
          <w:kern w:val="0"/>
          <w:sz w:val="28"/>
          <w:szCs w:val="28"/>
        </w:rPr>
        <w:t>省级军民融合发展引导课题经费</w:t>
      </w:r>
      <w:r w:rsidRPr="009422B0">
        <w:rPr>
          <w:rFonts w:asciiTheme="minorEastAsia" w:hAnsiTheme="minorEastAsia" w:cs="FZFSK--GBK1-0" w:hint="eastAsia"/>
          <w:kern w:val="0"/>
          <w:sz w:val="28"/>
          <w:szCs w:val="28"/>
        </w:rPr>
        <w:t>。与上年相比增加</w:t>
      </w:r>
      <w:r w:rsidR="00EC5377" w:rsidRPr="009422B0">
        <w:rPr>
          <w:rFonts w:asciiTheme="minorEastAsia" w:hAnsiTheme="minorEastAsia" w:cs="FZFSK--GBK1-0" w:hint="eastAsia"/>
          <w:kern w:val="0"/>
          <w:sz w:val="28"/>
          <w:szCs w:val="28"/>
        </w:rPr>
        <w:t>164</w:t>
      </w:r>
      <w:r w:rsidR="00650638" w:rsidRPr="009422B0">
        <w:rPr>
          <w:rFonts w:asciiTheme="minorEastAsia" w:hAnsiTheme="minorEastAsia" w:cs="FZFSK--GBK1-0" w:hint="eastAsia"/>
          <w:kern w:val="0"/>
          <w:sz w:val="28"/>
          <w:szCs w:val="28"/>
        </w:rPr>
        <w:t>.00</w:t>
      </w:r>
      <w:r w:rsidRPr="009422B0">
        <w:rPr>
          <w:rFonts w:asciiTheme="minorEastAsia" w:hAnsiTheme="minorEastAsia" w:cs="FZFSK--GBK1-0" w:hint="eastAsia"/>
          <w:kern w:val="0"/>
          <w:sz w:val="28"/>
          <w:szCs w:val="28"/>
        </w:rPr>
        <w:t>万元，增长</w:t>
      </w:r>
      <w:r w:rsidR="00EC5377" w:rsidRPr="009422B0">
        <w:rPr>
          <w:rFonts w:asciiTheme="minorEastAsia" w:hAnsiTheme="minorEastAsia" w:cs="FZFSK--GBK1-0" w:hint="eastAsia"/>
          <w:kern w:val="0"/>
          <w:sz w:val="28"/>
          <w:szCs w:val="28"/>
        </w:rPr>
        <w:t>100</w:t>
      </w:r>
      <w:r w:rsidRPr="009422B0">
        <w:rPr>
          <w:rFonts w:asciiTheme="minorEastAsia" w:hAnsiTheme="minorEastAsia" w:cs="FZFSK--GBK1-0"/>
          <w:kern w:val="0"/>
          <w:sz w:val="28"/>
          <w:szCs w:val="28"/>
        </w:rPr>
        <w:t xml:space="preserve"> %</w:t>
      </w:r>
      <w:r w:rsidRPr="009422B0">
        <w:rPr>
          <w:rFonts w:asciiTheme="minorEastAsia" w:hAnsiTheme="minorEastAsia" w:cs="FZFSK--GBK1-0" w:hint="eastAsia"/>
          <w:kern w:val="0"/>
          <w:sz w:val="28"/>
          <w:szCs w:val="28"/>
        </w:rPr>
        <w:t>。主要原因是</w:t>
      </w:r>
      <w:r w:rsidR="00EC5377" w:rsidRPr="009422B0">
        <w:rPr>
          <w:rFonts w:asciiTheme="minorEastAsia" w:hAnsiTheme="minorEastAsia" w:cs="FZFSK--GBK1-0" w:hint="eastAsia"/>
          <w:kern w:val="0"/>
          <w:sz w:val="28"/>
          <w:szCs w:val="28"/>
        </w:rPr>
        <w:t>上年拨款在本年形成支出</w:t>
      </w:r>
      <w:r w:rsidRPr="009422B0">
        <w:rPr>
          <w:rFonts w:asciiTheme="minorEastAsia" w:hAnsiTheme="minorEastAsia" w:cs="FZFSK--GBK1-0" w:hint="eastAsia"/>
          <w:kern w:val="0"/>
          <w:sz w:val="28"/>
          <w:szCs w:val="28"/>
        </w:rPr>
        <w:t>。</w:t>
      </w:r>
    </w:p>
    <w:p w:rsidR="003B1AA1" w:rsidRPr="009422B0" w:rsidRDefault="00000C4C" w:rsidP="00ED713E">
      <w:pPr>
        <w:spacing w:line="480" w:lineRule="auto"/>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3. 教育支出134,963.38万元，主要用于学校开展教育教学活动发生的支出。与上年相比增加28,407.59万元，增长</w:t>
      </w:r>
      <w:r w:rsidR="00876CD6" w:rsidRPr="009422B0">
        <w:rPr>
          <w:rFonts w:asciiTheme="minorEastAsia" w:hAnsiTheme="minorEastAsia" w:cs="FZFSK--GBK1-0"/>
          <w:kern w:val="0"/>
          <w:sz w:val="28"/>
          <w:szCs w:val="28"/>
        </w:rPr>
        <w:t>26.66</w:t>
      </w:r>
      <w:r w:rsidRPr="009422B0">
        <w:rPr>
          <w:rFonts w:asciiTheme="minorEastAsia" w:hAnsiTheme="minorEastAsia" w:cs="FZFSK--GBK1-0"/>
          <w:kern w:val="0"/>
          <w:sz w:val="28"/>
          <w:szCs w:val="28"/>
        </w:rPr>
        <w:t xml:space="preserve"> %</w:t>
      </w:r>
      <w:r w:rsidRPr="009422B0">
        <w:rPr>
          <w:rFonts w:asciiTheme="minorEastAsia" w:hAnsiTheme="minorEastAsia" w:cs="FZFSK--GBK1-0" w:hint="eastAsia"/>
          <w:kern w:val="0"/>
          <w:sz w:val="28"/>
          <w:szCs w:val="28"/>
        </w:rPr>
        <w:t>。主要原因是</w:t>
      </w:r>
      <w:r w:rsidR="00876CD6" w:rsidRPr="009422B0">
        <w:rPr>
          <w:rFonts w:asciiTheme="minorEastAsia" w:hAnsiTheme="minorEastAsia" w:cs="FZFSK--GBK1-0" w:hint="eastAsia"/>
          <w:kern w:val="0"/>
          <w:sz w:val="28"/>
          <w:szCs w:val="28"/>
        </w:rPr>
        <w:t>财政拨款收入比上年增加</w:t>
      </w:r>
      <w:r w:rsidR="00452AE5" w:rsidRPr="009422B0">
        <w:rPr>
          <w:rFonts w:asciiTheme="minorEastAsia" w:hAnsiTheme="minorEastAsia" w:cs="FZFSK--GBK1-0" w:hint="eastAsia"/>
          <w:kern w:val="0"/>
          <w:sz w:val="28"/>
          <w:szCs w:val="28"/>
        </w:rPr>
        <w:t>8,566.78</w:t>
      </w:r>
      <w:r w:rsidR="00876CD6" w:rsidRPr="009422B0">
        <w:rPr>
          <w:rFonts w:asciiTheme="minorEastAsia" w:hAnsiTheme="minorEastAsia" w:cs="FZFSK--GBK1-0" w:hint="eastAsia"/>
          <w:kern w:val="0"/>
          <w:sz w:val="28"/>
          <w:szCs w:val="28"/>
        </w:rPr>
        <w:t>万元，</w:t>
      </w:r>
      <w:r w:rsidR="00876CD6" w:rsidRPr="009422B0">
        <w:rPr>
          <w:rFonts w:asciiTheme="minorEastAsia" w:hAnsiTheme="minorEastAsia" w:cs="FZFSK--GBK1-0"/>
          <w:kern w:val="0"/>
          <w:sz w:val="28"/>
          <w:szCs w:val="28"/>
        </w:rPr>
        <w:t>主要为当年追加</w:t>
      </w:r>
      <w:r w:rsidR="00876CD6" w:rsidRPr="009422B0">
        <w:rPr>
          <w:rFonts w:asciiTheme="minorEastAsia" w:hAnsiTheme="minorEastAsia" w:cs="FZFSK--GBK1-0" w:hint="eastAsia"/>
          <w:kern w:val="0"/>
          <w:sz w:val="28"/>
          <w:szCs w:val="28"/>
        </w:rPr>
        <w:t>的专项经费拨款：</w:t>
      </w:r>
      <w:r w:rsidR="00876CD6" w:rsidRPr="009422B0">
        <w:rPr>
          <w:rFonts w:asciiTheme="minorEastAsia" w:hAnsiTheme="minorEastAsia" w:cs="FZFSK--GBK1-0"/>
          <w:kern w:val="0"/>
          <w:sz w:val="28"/>
          <w:szCs w:val="28"/>
        </w:rPr>
        <w:t>中央财政支持地方高校发展项目中央财政补助及省财政配套资金</w:t>
      </w:r>
      <w:r w:rsidR="00876CD6" w:rsidRPr="009422B0">
        <w:rPr>
          <w:rFonts w:asciiTheme="minorEastAsia" w:hAnsiTheme="minorEastAsia" w:cs="FZFSK--GBK1-0" w:hint="eastAsia"/>
          <w:kern w:val="0"/>
          <w:sz w:val="28"/>
          <w:szCs w:val="28"/>
        </w:rPr>
        <w:t>，</w:t>
      </w:r>
      <w:r w:rsidR="00876CD6" w:rsidRPr="009422B0">
        <w:rPr>
          <w:rFonts w:asciiTheme="minorEastAsia" w:hAnsiTheme="minorEastAsia" w:cs="FZFSK--GBK1-0"/>
          <w:kern w:val="0"/>
          <w:sz w:val="28"/>
          <w:szCs w:val="28"/>
        </w:rPr>
        <w:t>江苏高校优势学科建设工程项目</w:t>
      </w:r>
      <w:r w:rsidR="00607059" w:rsidRPr="009422B0">
        <w:rPr>
          <w:rFonts w:asciiTheme="minorEastAsia" w:hAnsiTheme="minorEastAsia" w:cs="FZFSK--GBK1-0" w:hint="eastAsia"/>
          <w:kern w:val="0"/>
          <w:sz w:val="28"/>
          <w:szCs w:val="28"/>
        </w:rPr>
        <w:t>三</w:t>
      </w:r>
      <w:r w:rsidR="00876CD6" w:rsidRPr="009422B0">
        <w:rPr>
          <w:rFonts w:asciiTheme="minorEastAsia" w:hAnsiTheme="minorEastAsia" w:cs="FZFSK--GBK1-0"/>
          <w:kern w:val="0"/>
          <w:sz w:val="28"/>
          <w:szCs w:val="28"/>
        </w:rPr>
        <w:t>期经费，江苏高校协同创新中心省财政专项资金，师资队伍建设补助经费</w:t>
      </w:r>
      <w:r w:rsidR="00876CD6" w:rsidRPr="009422B0">
        <w:rPr>
          <w:rFonts w:asciiTheme="minorEastAsia" w:hAnsiTheme="minorEastAsia" w:cs="FZFSK--GBK1-0" w:hint="eastAsia"/>
          <w:kern w:val="0"/>
          <w:sz w:val="28"/>
          <w:szCs w:val="28"/>
        </w:rPr>
        <w:t>，江苏省品牌专业建设等</w:t>
      </w:r>
      <w:r w:rsidR="00876CD6" w:rsidRPr="009422B0">
        <w:rPr>
          <w:rFonts w:asciiTheme="minorEastAsia" w:hAnsiTheme="minorEastAsia" w:cs="FZFSK--GBK1-0"/>
          <w:kern w:val="0"/>
          <w:sz w:val="28"/>
          <w:szCs w:val="28"/>
        </w:rPr>
        <w:t>专项经费拨款</w:t>
      </w:r>
      <w:r w:rsidR="00876CD6" w:rsidRPr="009422B0">
        <w:rPr>
          <w:rFonts w:asciiTheme="minorEastAsia" w:hAnsiTheme="minorEastAsia" w:cs="FZFSK--GBK1-0" w:hint="eastAsia"/>
          <w:kern w:val="0"/>
          <w:sz w:val="28"/>
          <w:szCs w:val="28"/>
        </w:rPr>
        <w:t>。收入增加，支出总量也相应增加。</w:t>
      </w:r>
    </w:p>
    <w:p w:rsidR="003537E2" w:rsidRPr="009422B0" w:rsidRDefault="003537E2" w:rsidP="00ED713E">
      <w:pPr>
        <w:spacing w:line="480" w:lineRule="auto"/>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4. 科学技术支出</w:t>
      </w:r>
      <w:r w:rsidR="008140EF" w:rsidRPr="009422B0">
        <w:rPr>
          <w:rFonts w:asciiTheme="minorEastAsia" w:hAnsiTheme="minorEastAsia" w:cs="FZFSK--GBK1-0" w:hint="eastAsia"/>
          <w:kern w:val="0"/>
          <w:sz w:val="28"/>
          <w:szCs w:val="28"/>
        </w:rPr>
        <w:t>926.08</w:t>
      </w:r>
      <w:r w:rsidRPr="009422B0">
        <w:rPr>
          <w:rFonts w:asciiTheme="minorEastAsia" w:hAnsiTheme="minorEastAsia" w:cs="FZFSK--GBK1-0" w:hint="eastAsia"/>
          <w:kern w:val="0"/>
          <w:sz w:val="28"/>
          <w:szCs w:val="28"/>
        </w:rPr>
        <w:t>万元，主要用于学校开展科学技术研究活动发生的支出。与上年相比</w:t>
      </w:r>
      <w:r w:rsidR="00B327A7" w:rsidRPr="009422B0">
        <w:rPr>
          <w:rFonts w:asciiTheme="minorEastAsia" w:hAnsiTheme="minorEastAsia" w:cs="FZFSK--GBK1-0" w:hint="eastAsia"/>
          <w:kern w:val="0"/>
          <w:sz w:val="28"/>
          <w:szCs w:val="28"/>
        </w:rPr>
        <w:t>减少854.52</w:t>
      </w:r>
      <w:r w:rsidRPr="009422B0">
        <w:rPr>
          <w:rFonts w:asciiTheme="minorEastAsia" w:hAnsiTheme="minorEastAsia" w:cs="FZFSK--GBK1-0" w:hint="eastAsia"/>
          <w:kern w:val="0"/>
          <w:sz w:val="28"/>
          <w:szCs w:val="28"/>
        </w:rPr>
        <w:t>万元，</w:t>
      </w:r>
      <w:r w:rsidR="00B327A7" w:rsidRPr="009422B0">
        <w:rPr>
          <w:rFonts w:asciiTheme="minorEastAsia" w:hAnsiTheme="minorEastAsia" w:cs="FZFSK--GBK1-0" w:hint="eastAsia"/>
          <w:kern w:val="0"/>
          <w:sz w:val="28"/>
          <w:szCs w:val="28"/>
        </w:rPr>
        <w:t>减少47.99</w:t>
      </w:r>
      <w:r w:rsidRPr="009422B0">
        <w:rPr>
          <w:rFonts w:asciiTheme="minorEastAsia" w:hAnsiTheme="minorEastAsia" w:cs="FZFSK--GBK1-0"/>
          <w:kern w:val="0"/>
          <w:sz w:val="28"/>
          <w:szCs w:val="28"/>
        </w:rPr>
        <w:t>%</w:t>
      </w:r>
      <w:r w:rsidRPr="009422B0">
        <w:rPr>
          <w:rFonts w:asciiTheme="minorEastAsia" w:hAnsiTheme="minorEastAsia" w:cs="FZFSK--GBK1-0" w:hint="eastAsia"/>
          <w:kern w:val="0"/>
          <w:sz w:val="28"/>
          <w:szCs w:val="28"/>
        </w:rPr>
        <w:t>。主要原因是</w:t>
      </w:r>
      <w:r w:rsidR="00B327A7" w:rsidRPr="009422B0">
        <w:rPr>
          <w:rFonts w:asciiTheme="minorEastAsia" w:hAnsiTheme="minorEastAsia" w:cs="FZFSK--GBK1-0" w:hint="eastAsia"/>
          <w:kern w:val="0"/>
          <w:sz w:val="28"/>
          <w:szCs w:val="28"/>
        </w:rPr>
        <w:t>本年拨款1</w:t>
      </w:r>
      <w:r w:rsidR="00733ED0" w:rsidRPr="009422B0">
        <w:rPr>
          <w:rFonts w:asciiTheme="minorEastAsia" w:hAnsiTheme="minorEastAsia" w:cs="FZFSK--GBK1-0" w:hint="eastAsia"/>
          <w:kern w:val="0"/>
          <w:sz w:val="28"/>
          <w:szCs w:val="28"/>
        </w:rPr>
        <w:t>,</w:t>
      </w:r>
      <w:r w:rsidR="00B327A7" w:rsidRPr="009422B0">
        <w:rPr>
          <w:rFonts w:asciiTheme="minorEastAsia" w:hAnsiTheme="minorEastAsia" w:cs="FZFSK--GBK1-0" w:hint="eastAsia"/>
          <w:kern w:val="0"/>
          <w:sz w:val="28"/>
          <w:szCs w:val="28"/>
        </w:rPr>
        <w:t>673</w:t>
      </w:r>
      <w:r w:rsidR="00733ED0" w:rsidRPr="009422B0">
        <w:rPr>
          <w:rFonts w:asciiTheme="minorEastAsia" w:hAnsiTheme="minorEastAsia" w:cs="FZFSK--GBK1-0" w:hint="eastAsia"/>
          <w:kern w:val="0"/>
          <w:sz w:val="28"/>
          <w:szCs w:val="28"/>
        </w:rPr>
        <w:t>.00</w:t>
      </w:r>
      <w:r w:rsidR="00B327A7" w:rsidRPr="009422B0">
        <w:rPr>
          <w:rFonts w:asciiTheme="minorEastAsia" w:hAnsiTheme="minorEastAsia" w:cs="FZFSK--GBK1-0" w:hint="eastAsia"/>
          <w:kern w:val="0"/>
          <w:sz w:val="28"/>
          <w:szCs w:val="28"/>
        </w:rPr>
        <w:t>万元尚未在当年形成支出</w:t>
      </w:r>
      <w:r w:rsidRPr="009422B0">
        <w:rPr>
          <w:rFonts w:asciiTheme="minorEastAsia" w:hAnsiTheme="minorEastAsia" w:cs="FZFSK--GBK1-0" w:hint="eastAsia"/>
          <w:kern w:val="0"/>
          <w:sz w:val="28"/>
          <w:szCs w:val="28"/>
        </w:rPr>
        <w:t>。</w:t>
      </w:r>
    </w:p>
    <w:p w:rsidR="003E73D2" w:rsidRPr="009422B0" w:rsidRDefault="00B327A7" w:rsidP="00ED713E">
      <w:pPr>
        <w:spacing w:line="480" w:lineRule="auto"/>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5.</w:t>
      </w:r>
      <w:r w:rsidR="003E73D2" w:rsidRPr="009422B0">
        <w:rPr>
          <w:rFonts w:asciiTheme="minorEastAsia" w:hAnsiTheme="minorEastAsia" w:cs="FZFSK--GBK1-0" w:hint="eastAsia"/>
          <w:kern w:val="0"/>
          <w:sz w:val="28"/>
          <w:szCs w:val="28"/>
        </w:rPr>
        <w:t>社会保障和就业支出6,633.47万元，主要用于基本养老保险、职业年金及学生就业求职补贴。与上年相比增加775.03万元，增加</w:t>
      </w:r>
      <w:r w:rsidR="00166301" w:rsidRPr="009422B0">
        <w:rPr>
          <w:rFonts w:asciiTheme="minorEastAsia" w:hAnsiTheme="minorEastAsia" w:cs="FZFSK--GBK1-0"/>
          <w:kern w:val="0"/>
          <w:sz w:val="28"/>
          <w:szCs w:val="28"/>
        </w:rPr>
        <w:t>13.23</w:t>
      </w:r>
      <w:r w:rsidR="003E73D2" w:rsidRPr="009422B0">
        <w:rPr>
          <w:rFonts w:asciiTheme="minorEastAsia" w:hAnsiTheme="minorEastAsia" w:cs="FZFSK--GBK1-0"/>
          <w:kern w:val="0"/>
          <w:sz w:val="28"/>
          <w:szCs w:val="28"/>
        </w:rPr>
        <w:t>%</w:t>
      </w:r>
      <w:r w:rsidR="003E73D2" w:rsidRPr="009422B0">
        <w:rPr>
          <w:rFonts w:asciiTheme="minorEastAsia" w:hAnsiTheme="minorEastAsia" w:cs="FZFSK--GBK1-0" w:hint="eastAsia"/>
          <w:kern w:val="0"/>
          <w:sz w:val="28"/>
          <w:szCs w:val="28"/>
        </w:rPr>
        <w:t>。主要原因是</w:t>
      </w:r>
      <w:r w:rsidR="001C71E1" w:rsidRPr="009422B0">
        <w:rPr>
          <w:rFonts w:asciiTheme="minorEastAsia" w:hAnsiTheme="minorEastAsia" w:cs="FZFSK--GBK1-0" w:hint="eastAsia"/>
          <w:kern w:val="0"/>
          <w:sz w:val="28"/>
          <w:szCs w:val="28"/>
        </w:rPr>
        <w:t>基本养老缴费</w:t>
      </w:r>
      <w:r w:rsidR="003E73D2" w:rsidRPr="009422B0">
        <w:rPr>
          <w:rFonts w:asciiTheme="minorEastAsia" w:hAnsiTheme="minorEastAsia" w:cs="FZFSK--GBK1-0" w:hint="eastAsia"/>
          <w:kern w:val="0"/>
          <w:sz w:val="28"/>
          <w:szCs w:val="28"/>
        </w:rPr>
        <w:t>调标等政策性增资</w:t>
      </w:r>
      <w:r w:rsidR="001C71E1" w:rsidRPr="009422B0">
        <w:rPr>
          <w:rFonts w:asciiTheme="minorEastAsia" w:hAnsiTheme="minorEastAsia" w:cs="FZFSK--GBK1-0" w:hint="eastAsia"/>
          <w:kern w:val="0"/>
          <w:sz w:val="28"/>
          <w:szCs w:val="28"/>
        </w:rPr>
        <w:t>，2018年职业</w:t>
      </w:r>
      <w:r w:rsidR="001C71E1" w:rsidRPr="009422B0">
        <w:rPr>
          <w:rFonts w:asciiTheme="minorEastAsia" w:hAnsiTheme="minorEastAsia" w:cs="FZFSK--GBK1-0" w:hint="eastAsia"/>
          <w:kern w:val="0"/>
          <w:sz w:val="28"/>
          <w:szCs w:val="28"/>
        </w:rPr>
        <w:lastRenderedPageBreak/>
        <w:t>年金清算预算不足，用2019年预算安排形成支出</w:t>
      </w:r>
      <w:r w:rsidR="003E73D2" w:rsidRPr="009422B0">
        <w:rPr>
          <w:rFonts w:asciiTheme="minorEastAsia" w:hAnsiTheme="minorEastAsia" w:cs="FZFSK--GBK1-0" w:hint="eastAsia"/>
          <w:kern w:val="0"/>
          <w:sz w:val="28"/>
          <w:szCs w:val="28"/>
        </w:rPr>
        <w:t>。</w:t>
      </w:r>
    </w:p>
    <w:p w:rsidR="008E3DCB" w:rsidRPr="009422B0" w:rsidRDefault="000435F1" w:rsidP="00ED713E">
      <w:pPr>
        <w:spacing w:line="480" w:lineRule="auto"/>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6</w:t>
      </w:r>
      <w:r w:rsidR="008E3DCB" w:rsidRPr="009422B0">
        <w:rPr>
          <w:rFonts w:asciiTheme="minorEastAsia" w:hAnsiTheme="minorEastAsia" w:cs="FZFSK--GBK1-0" w:hint="eastAsia"/>
          <w:kern w:val="0"/>
          <w:sz w:val="28"/>
          <w:szCs w:val="28"/>
        </w:rPr>
        <w:t>. 农林水支出1.44万元，主要用于农业科技转化与推广服务专项。与上年相比减少19.56万元，减少93.14</w:t>
      </w:r>
      <w:r w:rsidR="008E3DCB" w:rsidRPr="009422B0">
        <w:rPr>
          <w:rFonts w:asciiTheme="minorEastAsia" w:hAnsiTheme="minorEastAsia" w:cs="FZFSK--GBK1-0"/>
          <w:kern w:val="0"/>
          <w:sz w:val="28"/>
          <w:szCs w:val="28"/>
        </w:rPr>
        <w:t>%</w:t>
      </w:r>
      <w:r w:rsidR="008E3DCB" w:rsidRPr="009422B0">
        <w:rPr>
          <w:rFonts w:asciiTheme="minorEastAsia" w:hAnsiTheme="minorEastAsia" w:cs="FZFSK--GBK1-0" w:hint="eastAsia"/>
          <w:kern w:val="0"/>
          <w:sz w:val="28"/>
          <w:szCs w:val="28"/>
        </w:rPr>
        <w:t>。主要原因是本年拨款尚未在</w:t>
      </w:r>
      <w:r w:rsidR="00B175A6" w:rsidRPr="009422B0">
        <w:rPr>
          <w:rFonts w:asciiTheme="minorEastAsia" w:hAnsiTheme="minorEastAsia" w:cs="FZFSK--GBK1-0" w:hint="eastAsia"/>
          <w:kern w:val="0"/>
          <w:sz w:val="28"/>
          <w:szCs w:val="28"/>
        </w:rPr>
        <w:t>本</w:t>
      </w:r>
      <w:r w:rsidR="008E3DCB" w:rsidRPr="009422B0">
        <w:rPr>
          <w:rFonts w:asciiTheme="minorEastAsia" w:hAnsiTheme="minorEastAsia" w:cs="FZFSK--GBK1-0" w:hint="eastAsia"/>
          <w:kern w:val="0"/>
          <w:sz w:val="28"/>
          <w:szCs w:val="28"/>
        </w:rPr>
        <w:t>年全部形成支出。</w:t>
      </w:r>
    </w:p>
    <w:p w:rsidR="003E4D45" w:rsidRPr="009422B0" w:rsidRDefault="00391BBF" w:rsidP="00ED713E">
      <w:pPr>
        <w:spacing w:line="480" w:lineRule="auto"/>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7</w:t>
      </w:r>
      <w:r w:rsidR="003E4D45" w:rsidRPr="009422B0">
        <w:rPr>
          <w:rFonts w:asciiTheme="minorEastAsia" w:hAnsiTheme="minorEastAsia" w:cs="FZFSK--GBK1-0" w:hint="eastAsia"/>
          <w:kern w:val="0"/>
          <w:sz w:val="28"/>
          <w:szCs w:val="28"/>
        </w:rPr>
        <w:t>. 住房保障支出12,303.68万元，主要用于住房公积金和提租补贴支出。与上年相比</w:t>
      </w:r>
      <w:r w:rsidR="008852CF" w:rsidRPr="009422B0">
        <w:rPr>
          <w:rFonts w:asciiTheme="minorEastAsia" w:hAnsiTheme="minorEastAsia" w:cs="FZFSK--GBK1-0" w:hint="eastAsia"/>
          <w:kern w:val="0"/>
          <w:sz w:val="28"/>
          <w:szCs w:val="28"/>
        </w:rPr>
        <w:t>增加662.77</w:t>
      </w:r>
      <w:r w:rsidR="003E4D45" w:rsidRPr="009422B0">
        <w:rPr>
          <w:rFonts w:asciiTheme="minorEastAsia" w:hAnsiTheme="minorEastAsia" w:cs="FZFSK--GBK1-0" w:hint="eastAsia"/>
          <w:kern w:val="0"/>
          <w:sz w:val="28"/>
          <w:szCs w:val="28"/>
        </w:rPr>
        <w:t>万元，</w:t>
      </w:r>
      <w:r w:rsidR="008852CF" w:rsidRPr="009422B0">
        <w:rPr>
          <w:rFonts w:asciiTheme="minorEastAsia" w:hAnsiTheme="minorEastAsia" w:cs="FZFSK--GBK1-0" w:hint="eastAsia"/>
          <w:kern w:val="0"/>
          <w:sz w:val="28"/>
          <w:szCs w:val="28"/>
        </w:rPr>
        <w:t>增加5.69</w:t>
      </w:r>
      <w:r w:rsidR="003E4D45" w:rsidRPr="009422B0">
        <w:rPr>
          <w:rFonts w:asciiTheme="minorEastAsia" w:hAnsiTheme="minorEastAsia" w:cs="FZFSK--GBK1-0"/>
          <w:kern w:val="0"/>
          <w:sz w:val="28"/>
          <w:szCs w:val="28"/>
        </w:rPr>
        <w:t>%</w:t>
      </w:r>
      <w:r w:rsidR="003E4D45" w:rsidRPr="009422B0">
        <w:rPr>
          <w:rFonts w:asciiTheme="minorEastAsia" w:hAnsiTheme="minorEastAsia" w:cs="FZFSK--GBK1-0" w:hint="eastAsia"/>
          <w:kern w:val="0"/>
          <w:sz w:val="28"/>
          <w:szCs w:val="28"/>
        </w:rPr>
        <w:t>。主要原因是</w:t>
      </w:r>
      <w:r w:rsidR="004C5072" w:rsidRPr="009422B0">
        <w:rPr>
          <w:rFonts w:asciiTheme="minorEastAsia" w:hAnsiTheme="minorEastAsia" w:cs="FZFSK--GBK1-0" w:hint="eastAsia"/>
          <w:kern w:val="0"/>
          <w:sz w:val="28"/>
          <w:szCs w:val="28"/>
        </w:rPr>
        <w:t>一是在职人数有所增加，二是住房公积金和提租补贴基数进行了调整，导致支出增加</w:t>
      </w:r>
      <w:r w:rsidR="00A6493F" w:rsidRPr="009422B0">
        <w:rPr>
          <w:rFonts w:asciiTheme="minorEastAsia" w:hAnsiTheme="minorEastAsia" w:cs="FZFSK--GBK1-0" w:hint="eastAsia"/>
          <w:kern w:val="0"/>
          <w:sz w:val="28"/>
          <w:szCs w:val="28"/>
        </w:rPr>
        <w:t>.</w:t>
      </w:r>
    </w:p>
    <w:p w:rsidR="00A6493F" w:rsidRPr="009422B0" w:rsidRDefault="00391BBF" w:rsidP="00ED713E">
      <w:pPr>
        <w:spacing w:line="480" w:lineRule="auto"/>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8</w:t>
      </w:r>
      <w:r w:rsidR="00A6493F" w:rsidRPr="009422B0">
        <w:rPr>
          <w:rFonts w:asciiTheme="minorEastAsia" w:hAnsiTheme="minorEastAsia" w:cs="FZFSK--GBK1-0" w:hint="eastAsia"/>
          <w:kern w:val="0"/>
          <w:sz w:val="28"/>
          <w:szCs w:val="28"/>
        </w:rPr>
        <w:t>. 其他支出11,075.22万元，主要用于学科楼、学生公寓楼、游泳馆的建设。与上年相比增加11,075.22万元，增加100</w:t>
      </w:r>
      <w:r w:rsidR="00A6493F" w:rsidRPr="009422B0">
        <w:rPr>
          <w:rFonts w:asciiTheme="minorEastAsia" w:hAnsiTheme="minorEastAsia" w:cs="FZFSK--GBK1-0"/>
          <w:kern w:val="0"/>
          <w:sz w:val="28"/>
          <w:szCs w:val="28"/>
        </w:rPr>
        <w:t>%</w:t>
      </w:r>
      <w:r w:rsidR="00A6493F" w:rsidRPr="009422B0">
        <w:rPr>
          <w:rFonts w:asciiTheme="minorEastAsia" w:hAnsiTheme="minorEastAsia" w:cs="FZFSK--GBK1-0" w:hint="eastAsia"/>
          <w:kern w:val="0"/>
          <w:sz w:val="28"/>
          <w:szCs w:val="28"/>
        </w:rPr>
        <w:t>。主要原因是本年为改善办学条件申请了政府债券14700万元。</w:t>
      </w:r>
    </w:p>
    <w:p w:rsidR="00BF7B1E" w:rsidRPr="009422B0" w:rsidRDefault="00391BBF" w:rsidP="00ED713E">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9</w:t>
      </w:r>
      <w:r w:rsidR="00BF7B1E" w:rsidRPr="009422B0">
        <w:rPr>
          <w:rFonts w:asciiTheme="minorEastAsia" w:hAnsiTheme="minorEastAsia" w:cs="FZFSK--GBK1-0" w:hint="eastAsia"/>
          <w:kern w:val="0"/>
          <w:sz w:val="28"/>
          <w:szCs w:val="28"/>
        </w:rPr>
        <w:t>．结余分配</w:t>
      </w:r>
      <w:r w:rsidR="00A6493F" w:rsidRPr="009422B0">
        <w:rPr>
          <w:rFonts w:asciiTheme="minorEastAsia" w:hAnsiTheme="minorEastAsia" w:cs="FZFSK--GBK1-0" w:hint="eastAsia"/>
          <w:kern w:val="0"/>
          <w:sz w:val="28"/>
          <w:szCs w:val="28"/>
        </w:rPr>
        <w:t>0</w:t>
      </w:r>
      <w:r w:rsidR="00BF7B1E" w:rsidRPr="009422B0">
        <w:rPr>
          <w:rFonts w:asciiTheme="minorEastAsia" w:hAnsiTheme="minorEastAsia" w:cs="FZFSK--GBK1-0" w:hint="eastAsia"/>
          <w:kern w:val="0"/>
          <w:sz w:val="28"/>
          <w:szCs w:val="28"/>
        </w:rPr>
        <w:t>万元，为单位当年结余</w:t>
      </w:r>
      <w:r w:rsidR="004748E8" w:rsidRPr="009422B0">
        <w:rPr>
          <w:rFonts w:asciiTheme="minorEastAsia" w:hAnsiTheme="minorEastAsia" w:cs="FZFSK--GBK1-0" w:hint="eastAsia"/>
          <w:kern w:val="0"/>
          <w:sz w:val="28"/>
          <w:szCs w:val="28"/>
        </w:rPr>
        <w:t>收支结余转入事业基金</w:t>
      </w:r>
      <w:r w:rsidR="00BF7B1E" w:rsidRPr="009422B0">
        <w:rPr>
          <w:rFonts w:asciiTheme="minorEastAsia" w:hAnsiTheme="minorEastAsia" w:cs="FZFSK--GBK1-0" w:hint="eastAsia"/>
          <w:kern w:val="0"/>
          <w:sz w:val="28"/>
          <w:szCs w:val="28"/>
        </w:rPr>
        <w:t>，</w:t>
      </w:r>
      <w:r w:rsidR="004748E8" w:rsidRPr="009422B0">
        <w:rPr>
          <w:rFonts w:asciiTheme="minorEastAsia" w:hAnsiTheme="minorEastAsia" w:cs="FZFSK--GBK1-0" w:hint="eastAsia"/>
          <w:kern w:val="0"/>
          <w:sz w:val="28"/>
          <w:szCs w:val="28"/>
        </w:rPr>
        <w:t>因实行政府会计制度改革后，事业基金会计科目取消，无结余分配</w:t>
      </w:r>
      <w:r w:rsidR="00BF7B1E" w:rsidRPr="009422B0">
        <w:rPr>
          <w:rFonts w:asciiTheme="minorEastAsia" w:hAnsiTheme="minorEastAsia" w:cs="FZFSK--GBK1-0" w:hint="eastAsia"/>
          <w:kern w:val="0"/>
          <w:sz w:val="28"/>
          <w:szCs w:val="28"/>
        </w:rPr>
        <w:t>。</w:t>
      </w:r>
    </w:p>
    <w:p w:rsidR="008F1F1C" w:rsidRPr="009422B0" w:rsidRDefault="00391BBF" w:rsidP="00ED713E">
      <w:pPr>
        <w:spacing w:line="480" w:lineRule="auto"/>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10</w:t>
      </w:r>
      <w:r w:rsidR="00BF7B1E" w:rsidRPr="009422B0">
        <w:rPr>
          <w:rFonts w:asciiTheme="minorEastAsia" w:hAnsiTheme="minorEastAsia" w:cs="FZFSK--GBK1-0" w:hint="eastAsia"/>
          <w:kern w:val="0"/>
          <w:sz w:val="28"/>
          <w:szCs w:val="28"/>
        </w:rPr>
        <w:t>．年末结转和结余</w:t>
      </w:r>
      <w:r w:rsidR="00C162C7" w:rsidRPr="009422B0">
        <w:rPr>
          <w:rFonts w:asciiTheme="minorEastAsia" w:hAnsiTheme="minorEastAsia" w:cs="FZFSK--GBK1-0" w:hint="eastAsia"/>
          <w:kern w:val="0"/>
          <w:sz w:val="28"/>
          <w:szCs w:val="28"/>
        </w:rPr>
        <w:t>24,955.74</w:t>
      </w:r>
      <w:r w:rsidR="00BF7B1E" w:rsidRPr="009422B0">
        <w:rPr>
          <w:rFonts w:asciiTheme="minorEastAsia" w:hAnsiTheme="minorEastAsia" w:cs="FZFSK--GBK1-0" w:hint="eastAsia"/>
          <w:kern w:val="0"/>
          <w:sz w:val="28"/>
          <w:szCs w:val="28"/>
        </w:rPr>
        <w:t>万元，</w:t>
      </w:r>
      <w:r w:rsidR="00673C0E" w:rsidRPr="009422B0">
        <w:rPr>
          <w:rFonts w:asciiTheme="minorEastAsia" w:hAnsiTheme="minorEastAsia" w:cs="FZFSK--GBK1-0" w:hint="eastAsia"/>
          <w:kern w:val="0"/>
          <w:sz w:val="28"/>
          <w:szCs w:val="28"/>
        </w:rPr>
        <w:t>为政府会计制度改革后基本支出结转和项目支出结转，</w:t>
      </w:r>
      <w:r w:rsidR="00BF7B1E" w:rsidRPr="009422B0">
        <w:rPr>
          <w:rFonts w:asciiTheme="minorEastAsia" w:hAnsiTheme="minorEastAsia" w:cs="FZFSK--GBK1-0" w:hint="eastAsia"/>
          <w:kern w:val="0"/>
          <w:sz w:val="28"/>
          <w:szCs w:val="28"/>
        </w:rPr>
        <w:t>主要为本年度（或以前年度）预算安排的</w:t>
      </w:r>
      <w:r w:rsidR="00C162C7" w:rsidRPr="009422B0">
        <w:rPr>
          <w:rFonts w:asciiTheme="minorEastAsia" w:hAnsiTheme="minorEastAsia" w:cs="FZFSK--GBK1-0" w:hint="eastAsia"/>
          <w:kern w:val="0"/>
          <w:sz w:val="28"/>
          <w:szCs w:val="28"/>
        </w:rPr>
        <w:t>专项</w:t>
      </w:r>
      <w:r w:rsidR="00BF7B1E" w:rsidRPr="009422B0">
        <w:rPr>
          <w:rFonts w:asciiTheme="minorEastAsia" w:hAnsiTheme="minorEastAsia" w:cs="FZFSK--GBK1-0" w:hint="eastAsia"/>
          <w:kern w:val="0"/>
          <w:sz w:val="28"/>
          <w:szCs w:val="28"/>
        </w:rPr>
        <w:t>项目无法按原计划实施，需要延迟到以后年度按有关规定使用的资金。</w:t>
      </w:r>
    </w:p>
    <w:p w:rsidR="00837AF1" w:rsidRPr="009422B0" w:rsidRDefault="00837AF1" w:rsidP="00ED713E">
      <w:pPr>
        <w:pStyle w:val="2"/>
        <w:spacing w:line="480" w:lineRule="auto"/>
        <w:rPr>
          <w:rFonts w:asciiTheme="minorEastAsia" w:eastAsiaTheme="minorEastAsia" w:hAnsiTheme="minorEastAsia" w:cs="FZHTK--GBK1-0"/>
          <w:kern w:val="0"/>
          <w:sz w:val="28"/>
          <w:szCs w:val="28"/>
        </w:rPr>
      </w:pPr>
      <w:bookmarkStart w:id="28" w:name="_Toc49508354"/>
      <w:r w:rsidRPr="009422B0">
        <w:rPr>
          <w:rFonts w:asciiTheme="minorEastAsia" w:eastAsiaTheme="minorEastAsia" w:hAnsiTheme="minorEastAsia" w:cs="FZHTK--GBK1-0" w:hint="eastAsia"/>
          <w:kern w:val="0"/>
          <w:sz w:val="28"/>
          <w:szCs w:val="28"/>
        </w:rPr>
        <w:t>二、收入决算情况说明</w:t>
      </w:r>
      <w:bookmarkEnd w:id="28"/>
    </w:p>
    <w:p w:rsidR="009B15BF" w:rsidRPr="009422B0" w:rsidRDefault="00837AF1" w:rsidP="009422B0">
      <w:pPr>
        <w:spacing w:line="480" w:lineRule="auto"/>
        <w:ind w:firstLineChars="200" w:firstLine="560"/>
        <w:jc w:val="left"/>
        <w:rPr>
          <w:rFonts w:asciiTheme="minorEastAsia" w:hAnsiTheme="minorEastAsia" w:cs="Times New Roman"/>
          <w:kern w:val="0"/>
          <w:sz w:val="28"/>
          <w:szCs w:val="28"/>
        </w:rPr>
      </w:pPr>
      <w:r w:rsidRPr="009422B0">
        <w:rPr>
          <w:rFonts w:asciiTheme="minorEastAsia" w:hAnsiTheme="minorEastAsia" w:cs="Times New Roman" w:hint="eastAsia"/>
          <w:kern w:val="0"/>
          <w:sz w:val="28"/>
          <w:szCs w:val="28"/>
        </w:rPr>
        <w:t>南京信息工程大学</w:t>
      </w:r>
      <w:r w:rsidRPr="009422B0">
        <w:rPr>
          <w:rFonts w:asciiTheme="minorEastAsia" w:hAnsiTheme="minorEastAsia" w:cs="FZFSK--GBK1-0" w:hint="eastAsia"/>
          <w:kern w:val="0"/>
          <w:sz w:val="28"/>
          <w:szCs w:val="28"/>
        </w:rPr>
        <w:t>本年</w:t>
      </w:r>
      <w:r w:rsidRPr="009422B0">
        <w:rPr>
          <w:rFonts w:asciiTheme="minorEastAsia" w:hAnsiTheme="minorEastAsia" w:cs="Times New Roman" w:hint="eastAsia"/>
          <w:kern w:val="0"/>
          <w:sz w:val="28"/>
          <w:szCs w:val="28"/>
        </w:rPr>
        <w:t>收入合计174,116.85万元，其中：财政拨款收入</w:t>
      </w:r>
      <w:r w:rsidR="000B3BD2" w:rsidRPr="009422B0">
        <w:rPr>
          <w:rFonts w:asciiTheme="minorEastAsia" w:hAnsiTheme="minorEastAsia" w:cs="Times New Roman" w:hint="eastAsia"/>
          <w:kern w:val="0"/>
          <w:sz w:val="28"/>
          <w:szCs w:val="28"/>
        </w:rPr>
        <w:t>91,552.6</w:t>
      </w:r>
      <w:r w:rsidR="00C97225" w:rsidRPr="009422B0">
        <w:rPr>
          <w:rFonts w:asciiTheme="minorEastAsia" w:hAnsiTheme="minorEastAsia" w:cs="Times New Roman" w:hint="eastAsia"/>
          <w:kern w:val="0"/>
          <w:sz w:val="28"/>
          <w:szCs w:val="28"/>
        </w:rPr>
        <w:t>0</w:t>
      </w:r>
      <w:r w:rsidRPr="009422B0">
        <w:rPr>
          <w:rFonts w:asciiTheme="minorEastAsia" w:hAnsiTheme="minorEastAsia" w:cs="Times New Roman" w:hint="eastAsia"/>
          <w:kern w:val="0"/>
          <w:sz w:val="28"/>
          <w:szCs w:val="28"/>
        </w:rPr>
        <w:t>万元，占</w:t>
      </w:r>
      <w:r w:rsidR="00321259" w:rsidRPr="009422B0">
        <w:rPr>
          <w:rFonts w:asciiTheme="minorEastAsia" w:hAnsiTheme="minorEastAsia" w:cs="Times New Roman" w:hint="eastAsia"/>
          <w:kern w:val="0"/>
          <w:sz w:val="28"/>
          <w:szCs w:val="28"/>
        </w:rPr>
        <w:t>52.58</w:t>
      </w:r>
      <w:r w:rsidRPr="009422B0">
        <w:rPr>
          <w:rFonts w:asciiTheme="minorEastAsia" w:hAnsiTheme="minorEastAsia" w:cs="Times New Roman"/>
          <w:kern w:val="0"/>
          <w:sz w:val="28"/>
          <w:szCs w:val="28"/>
        </w:rPr>
        <w:t>%</w:t>
      </w:r>
      <w:r w:rsidRPr="009422B0">
        <w:rPr>
          <w:rFonts w:asciiTheme="minorEastAsia" w:hAnsiTheme="minorEastAsia" w:cs="Times New Roman" w:hint="eastAsia"/>
          <w:kern w:val="0"/>
          <w:sz w:val="28"/>
          <w:szCs w:val="28"/>
        </w:rPr>
        <w:t>；事业收入</w:t>
      </w:r>
      <w:r w:rsidR="000B3BD2" w:rsidRPr="009422B0">
        <w:rPr>
          <w:rFonts w:asciiTheme="minorEastAsia" w:hAnsiTheme="minorEastAsia" w:cs="Times New Roman" w:hint="eastAsia"/>
          <w:kern w:val="0"/>
          <w:sz w:val="28"/>
          <w:szCs w:val="28"/>
        </w:rPr>
        <w:t>67,816.94</w:t>
      </w:r>
      <w:r w:rsidRPr="009422B0">
        <w:rPr>
          <w:rFonts w:asciiTheme="minorEastAsia" w:hAnsiTheme="minorEastAsia" w:cs="Times New Roman" w:hint="eastAsia"/>
          <w:kern w:val="0"/>
          <w:sz w:val="28"/>
          <w:szCs w:val="28"/>
        </w:rPr>
        <w:t>万元，占</w:t>
      </w:r>
      <w:r w:rsidR="00321259" w:rsidRPr="009422B0">
        <w:rPr>
          <w:rFonts w:asciiTheme="minorEastAsia" w:hAnsiTheme="minorEastAsia" w:cs="Times New Roman" w:hint="eastAsia"/>
          <w:kern w:val="0"/>
          <w:sz w:val="28"/>
          <w:szCs w:val="28"/>
        </w:rPr>
        <w:t>38.95</w:t>
      </w:r>
      <w:r w:rsidRPr="009422B0">
        <w:rPr>
          <w:rFonts w:asciiTheme="minorEastAsia" w:hAnsiTheme="minorEastAsia" w:cs="Times New Roman"/>
          <w:kern w:val="0"/>
          <w:sz w:val="28"/>
          <w:szCs w:val="28"/>
        </w:rPr>
        <w:t>%</w:t>
      </w:r>
      <w:r w:rsidRPr="009422B0">
        <w:rPr>
          <w:rFonts w:asciiTheme="minorEastAsia" w:hAnsiTheme="minorEastAsia" w:cs="Times New Roman" w:hint="eastAsia"/>
          <w:kern w:val="0"/>
          <w:sz w:val="28"/>
          <w:szCs w:val="28"/>
        </w:rPr>
        <w:t>；经营收入</w:t>
      </w:r>
      <w:r w:rsidR="000B3BD2" w:rsidRPr="009422B0">
        <w:rPr>
          <w:rFonts w:asciiTheme="minorEastAsia" w:hAnsiTheme="minorEastAsia" w:cs="Times New Roman" w:hint="eastAsia"/>
          <w:kern w:val="0"/>
          <w:sz w:val="28"/>
          <w:szCs w:val="28"/>
        </w:rPr>
        <w:t>270.68</w:t>
      </w:r>
      <w:r w:rsidRPr="009422B0">
        <w:rPr>
          <w:rFonts w:asciiTheme="minorEastAsia" w:hAnsiTheme="minorEastAsia" w:cs="Times New Roman" w:hint="eastAsia"/>
          <w:kern w:val="0"/>
          <w:sz w:val="28"/>
          <w:szCs w:val="28"/>
        </w:rPr>
        <w:t>万元，占</w:t>
      </w:r>
      <w:r w:rsidR="00321259" w:rsidRPr="009422B0">
        <w:rPr>
          <w:rFonts w:asciiTheme="minorEastAsia" w:hAnsiTheme="minorEastAsia" w:cs="Times New Roman" w:hint="eastAsia"/>
          <w:kern w:val="0"/>
          <w:sz w:val="28"/>
          <w:szCs w:val="28"/>
        </w:rPr>
        <w:t>0.16</w:t>
      </w:r>
      <w:r w:rsidRPr="009422B0">
        <w:rPr>
          <w:rFonts w:asciiTheme="minorEastAsia" w:hAnsiTheme="minorEastAsia" w:cs="Times New Roman"/>
          <w:kern w:val="0"/>
          <w:sz w:val="28"/>
          <w:szCs w:val="28"/>
        </w:rPr>
        <w:t>%</w:t>
      </w:r>
      <w:r w:rsidRPr="009422B0">
        <w:rPr>
          <w:rFonts w:asciiTheme="minorEastAsia" w:hAnsiTheme="minorEastAsia" w:cs="Times New Roman" w:hint="eastAsia"/>
          <w:kern w:val="0"/>
          <w:sz w:val="28"/>
          <w:szCs w:val="28"/>
        </w:rPr>
        <w:t>；其他收入</w:t>
      </w:r>
      <w:r w:rsidR="000B3BD2" w:rsidRPr="009422B0">
        <w:rPr>
          <w:rFonts w:asciiTheme="minorEastAsia" w:hAnsiTheme="minorEastAsia" w:cs="Times New Roman" w:hint="eastAsia"/>
          <w:kern w:val="0"/>
          <w:sz w:val="28"/>
          <w:szCs w:val="28"/>
        </w:rPr>
        <w:t>14,476.62</w:t>
      </w:r>
      <w:r w:rsidRPr="009422B0">
        <w:rPr>
          <w:rFonts w:asciiTheme="minorEastAsia" w:hAnsiTheme="minorEastAsia" w:cs="Times New Roman" w:hint="eastAsia"/>
          <w:kern w:val="0"/>
          <w:sz w:val="28"/>
          <w:szCs w:val="28"/>
        </w:rPr>
        <w:lastRenderedPageBreak/>
        <w:t>万元，占</w:t>
      </w:r>
      <w:r w:rsidR="00321259" w:rsidRPr="009422B0">
        <w:rPr>
          <w:rFonts w:asciiTheme="minorEastAsia" w:hAnsiTheme="minorEastAsia" w:cs="Times New Roman" w:hint="eastAsia"/>
          <w:kern w:val="0"/>
          <w:sz w:val="28"/>
          <w:szCs w:val="28"/>
        </w:rPr>
        <w:t>8.31</w:t>
      </w:r>
      <w:r w:rsidRPr="009422B0">
        <w:rPr>
          <w:rFonts w:asciiTheme="minorEastAsia" w:hAnsiTheme="minorEastAsia" w:cs="Times New Roman"/>
          <w:kern w:val="0"/>
          <w:sz w:val="28"/>
          <w:szCs w:val="28"/>
        </w:rPr>
        <w:t>%</w:t>
      </w:r>
      <w:r w:rsidRPr="009422B0">
        <w:rPr>
          <w:rFonts w:asciiTheme="minorEastAsia" w:hAnsiTheme="minorEastAsia" w:cs="Times New Roman" w:hint="eastAsia"/>
          <w:kern w:val="0"/>
          <w:sz w:val="28"/>
          <w:szCs w:val="28"/>
        </w:rPr>
        <w:t>。</w:t>
      </w:r>
    </w:p>
    <w:p w:rsidR="009B15BF" w:rsidRPr="009422B0" w:rsidRDefault="009B15BF" w:rsidP="00ED713E">
      <w:pPr>
        <w:pStyle w:val="a7"/>
        <w:keepNext/>
        <w:spacing w:line="480" w:lineRule="auto"/>
        <w:jc w:val="center"/>
        <w:rPr>
          <w:rFonts w:asciiTheme="minorEastAsia" w:eastAsiaTheme="minorEastAsia" w:hAnsiTheme="minorEastAsia"/>
          <w:b/>
          <w:sz w:val="28"/>
          <w:szCs w:val="28"/>
        </w:rPr>
      </w:pPr>
      <w:r w:rsidRPr="009422B0">
        <w:rPr>
          <w:rFonts w:asciiTheme="minorEastAsia" w:eastAsiaTheme="minorEastAsia" w:hAnsiTheme="minorEastAsia" w:hint="eastAsia"/>
          <w:b/>
          <w:sz w:val="28"/>
          <w:szCs w:val="28"/>
        </w:rPr>
        <w:t>图1：收入决算图</w:t>
      </w:r>
    </w:p>
    <w:p w:rsidR="008F1F1C" w:rsidRPr="009422B0" w:rsidRDefault="0031383C" w:rsidP="008F1F1C">
      <w:pPr>
        <w:autoSpaceDE w:val="0"/>
        <w:autoSpaceDN w:val="0"/>
        <w:adjustRightInd w:val="0"/>
        <w:jc w:val="left"/>
        <w:rPr>
          <w:rFonts w:ascii="FZXBSK--GBK1-0" w:eastAsia="FZXBSK--GBK1-0" w:cs="FZXBSK--GBK1-0"/>
          <w:kern w:val="0"/>
          <w:sz w:val="28"/>
          <w:szCs w:val="28"/>
        </w:rPr>
      </w:pPr>
      <w:r w:rsidRPr="009422B0">
        <w:rPr>
          <w:rFonts w:ascii="FZXBSK--GBK1-0" w:eastAsia="FZXBSK--GBK1-0" w:cs="FZXBSK--GBK1-0"/>
          <w:noProof/>
          <w:kern w:val="0"/>
          <w:sz w:val="28"/>
          <w:szCs w:val="28"/>
        </w:rPr>
        <w:drawing>
          <wp:inline distT="0" distB="0" distL="0" distR="0">
            <wp:extent cx="5369560" cy="2400300"/>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94A" w:rsidRPr="009422B0" w:rsidRDefault="00BE794A" w:rsidP="00ED713E">
      <w:pPr>
        <w:pStyle w:val="2"/>
        <w:spacing w:line="480" w:lineRule="auto"/>
        <w:rPr>
          <w:rFonts w:asciiTheme="minorEastAsia" w:eastAsiaTheme="minorEastAsia" w:hAnsiTheme="minorEastAsia" w:cs="FZHTK--GBK1-0"/>
          <w:kern w:val="0"/>
          <w:sz w:val="28"/>
          <w:szCs w:val="28"/>
        </w:rPr>
      </w:pPr>
      <w:bookmarkStart w:id="29" w:name="_Toc49508355"/>
      <w:r w:rsidRPr="009422B0">
        <w:rPr>
          <w:rFonts w:ascii="FZHTK--GBK1-0" w:eastAsia="FZHTK--GBK1-0" w:cs="FZHTK--GBK1-0" w:hint="eastAsia"/>
          <w:kern w:val="0"/>
          <w:sz w:val="28"/>
          <w:szCs w:val="28"/>
        </w:rPr>
        <w:t>三、</w:t>
      </w:r>
      <w:r w:rsidRPr="009422B0">
        <w:rPr>
          <w:rFonts w:asciiTheme="minorEastAsia" w:eastAsiaTheme="minorEastAsia" w:hAnsiTheme="minorEastAsia" w:cs="FZHTK--GBK1-0" w:hint="eastAsia"/>
          <w:kern w:val="0"/>
          <w:sz w:val="28"/>
          <w:szCs w:val="28"/>
        </w:rPr>
        <w:t>支出决算情况说明</w:t>
      </w:r>
      <w:bookmarkEnd w:id="29"/>
    </w:p>
    <w:p w:rsidR="00BE794A" w:rsidRPr="009422B0" w:rsidRDefault="0016314B" w:rsidP="009422B0">
      <w:pPr>
        <w:spacing w:line="480" w:lineRule="auto"/>
        <w:ind w:firstLineChars="200" w:firstLine="560"/>
        <w:jc w:val="left"/>
        <w:rPr>
          <w:rFonts w:asciiTheme="minorEastAsia" w:hAnsiTheme="minorEastAsia" w:cs="FZFSK--GBK1-0"/>
          <w:kern w:val="0"/>
          <w:sz w:val="28"/>
          <w:szCs w:val="28"/>
        </w:rPr>
      </w:pPr>
      <w:r w:rsidRPr="009422B0">
        <w:rPr>
          <w:rFonts w:asciiTheme="minorEastAsia" w:hAnsiTheme="minorEastAsia" w:cs="Times New Roman" w:hint="eastAsia"/>
          <w:kern w:val="0"/>
          <w:sz w:val="28"/>
          <w:szCs w:val="28"/>
        </w:rPr>
        <w:t>南京信息工程大学</w:t>
      </w:r>
      <w:r w:rsidR="00BE794A" w:rsidRPr="009422B0">
        <w:rPr>
          <w:rFonts w:asciiTheme="minorEastAsia" w:hAnsiTheme="minorEastAsia" w:cs="FZFSK--GBK1-0" w:hint="eastAsia"/>
          <w:kern w:val="0"/>
          <w:sz w:val="28"/>
          <w:szCs w:val="28"/>
        </w:rPr>
        <w:t>本年支出合计</w:t>
      </w:r>
      <w:r w:rsidRPr="009422B0">
        <w:rPr>
          <w:rFonts w:asciiTheme="minorEastAsia" w:hAnsiTheme="minorEastAsia" w:cs="FZFSK--GBK1-0" w:hint="eastAsia"/>
          <w:kern w:val="0"/>
          <w:sz w:val="28"/>
          <w:szCs w:val="28"/>
        </w:rPr>
        <w:t>166,164.74</w:t>
      </w:r>
      <w:r w:rsidR="00BE794A" w:rsidRPr="009422B0">
        <w:rPr>
          <w:rFonts w:asciiTheme="minorEastAsia" w:hAnsiTheme="minorEastAsia" w:cs="FZFSK--GBK1-0" w:hint="eastAsia"/>
          <w:kern w:val="0"/>
          <w:sz w:val="28"/>
          <w:szCs w:val="28"/>
        </w:rPr>
        <w:t>万元，其中：基本支出</w:t>
      </w:r>
      <w:r w:rsidRPr="009422B0">
        <w:rPr>
          <w:rFonts w:asciiTheme="minorEastAsia" w:hAnsiTheme="minorEastAsia" w:cs="Arial" w:hint="eastAsia"/>
          <w:color w:val="000000"/>
          <w:kern w:val="0"/>
          <w:sz w:val="28"/>
          <w:szCs w:val="28"/>
        </w:rPr>
        <w:t>89,590.35</w:t>
      </w:r>
      <w:r w:rsidR="00BE794A" w:rsidRPr="009422B0">
        <w:rPr>
          <w:rFonts w:asciiTheme="minorEastAsia" w:hAnsiTheme="minorEastAsia" w:cs="FZFSK--GBK1-0" w:hint="eastAsia"/>
          <w:kern w:val="0"/>
          <w:sz w:val="28"/>
          <w:szCs w:val="28"/>
        </w:rPr>
        <w:t>万元，占</w:t>
      </w:r>
      <w:r w:rsidR="00B02D89" w:rsidRPr="009422B0">
        <w:rPr>
          <w:rFonts w:asciiTheme="minorEastAsia" w:hAnsiTheme="minorEastAsia" w:cs="FZFSK--GBK1-0" w:hint="eastAsia"/>
          <w:kern w:val="0"/>
          <w:sz w:val="28"/>
          <w:szCs w:val="28"/>
        </w:rPr>
        <w:t>53.92</w:t>
      </w:r>
      <w:r w:rsidR="00BE794A" w:rsidRPr="009422B0">
        <w:rPr>
          <w:rFonts w:asciiTheme="minorEastAsia" w:hAnsiTheme="minorEastAsia" w:cs="Times New Roman"/>
          <w:kern w:val="0"/>
          <w:sz w:val="28"/>
          <w:szCs w:val="28"/>
        </w:rPr>
        <w:t>%</w:t>
      </w:r>
      <w:r w:rsidR="00BE794A" w:rsidRPr="009422B0">
        <w:rPr>
          <w:rFonts w:asciiTheme="minorEastAsia" w:hAnsiTheme="minorEastAsia" w:cs="FZFSK--GBK1-0" w:hint="eastAsia"/>
          <w:kern w:val="0"/>
          <w:sz w:val="28"/>
          <w:szCs w:val="28"/>
        </w:rPr>
        <w:t>；项目支出</w:t>
      </w:r>
      <w:r w:rsidR="00B02D89" w:rsidRPr="009422B0">
        <w:rPr>
          <w:rFonts w:asciiTheme="minorEastAsia" w:hAnsiTheme="minorEastAsia" w:cs="Arial" w:hint="eastAsia"/>
          <w:color w:val="000000"/>
          <w:kern w:val="0"/>
          <w:sz w:val="28"/>
          <w:szCs w:val="28"/>
        </w:rPr>
        <w:t>76,288.60</w:t>
      </w:r>
      <w:r w:rsidR="00BE794A" w:rsidRPr="009422B0">
        <w:rPr>
          <w:rFonts w:asciiTheme="minorEastAsia" w:hAnsiTheme="minorEastAsia" w:cs="FZFSK--GBK1-0" w:hint="eastAsia"/>
          <w:kern w:val="0"/>
          <w:sz w:val="28"/>
          <w:szCs w:val="28"/>
        </w:rPr>
        <w:t>万元，占</w:t>
      </w:r>
      <w:r w:rsidR="00B02D89" w:rsidRPr="009422B0">
        <w:rPr>
          <w:rFonts w:asciiTheme="minorEastAsia" w:hAnsiTheme="minorEastAsia" w:cs="FZFSK--GBK1-0" w:hint="eastAsia"/>
          <w:kern w:val="0"/>
          <w:sz w:val="28"/>
          <w:szCs w:val="28"/>
        </w:rPr>
        <w:t>45.91</w:t>
      </w:r>
      <w:r w:rsidR="00BE794A" w:rsidRPr="009422B0">
        <w:rPr>
          <w:rFonts w:asciiTheme="minorEastAsia" w:hAnsiTheme="minorEastAsia" w:cs="Times New Roman"/>
          <w:kern w:val="0"/>
          <w:sz w:val="28"/>
          <w:szCs w:val="28"/>
        </w:rPr>
        <w:t>%</w:t>
      </w:r>
      <w:r w:rsidR="00BE794A" w:rsidRPr="009422B0">
        <w:rPr>
          <w:rFonts w:asciiTheme="minorEastAsia" w:hAnsiTheme="minorEastAsia" w:cs="FZFSK--GBK1-0" w:hint="eastAsia"/>
          <w:kern w:val="0"/>
          <w:sz w:val="28"/>
          <w:szCs w:val="28"/>
        </w:rPr>
        <w:t>；经营支出</w:t>
      </w:r>
      <w:r w:rsidR="00B02D89" w:rsidRPr="009422B0">
        <w:rPr>
          <w:rFonts w:asciiTheme="minorEastAsia" w:hAnsiTheme="minorEastAsia" w:cs="Arial" w:hint="eastAsia"/>
          <w:color w:val="000000"/>
          <w:kern w:val="0"/>
          <w:sz w:val="28"/>
          <w:szCs w:val="28"/>
        </w:rPr>
        <w:t>285.80</w:t>
      </w:r>
      <w:r w:rsidR="00BE794A" w:rsidRPr="009422B0">
        <w:rPr>
          <w:rFonts w:asciiTheme="minorEastAsia" w:hAnsiTheme="minorEastAsia" w:cs="FZFSK--GBK1-0" w:hint="eastAsia"/>
          <w:kern w:val="0"/>
          <w:sz w:val="28"/>
          <w:szCs w:val="28"/>
        </w:rPr>
        <w:t>万元，占</w:t>
      </w:r>
      <w:r w:rsidR="00B02D89" w:rsidRPr="009422B0">
        <w:rPr>
          <w:rFonts w:asciiTheme="minorEastAsia" w:hAnsiTheme="minorEastAsia" w:cs="FZFSK--GBK1-0" w:hint="eastAsia"/>
          <w:kern w:val="0"/>
          <w:sz w:val="28"/>
          <w:szCs w:val="28"/>
        </w:rPr>
        <w:t>0.17</w:t>
      </w:r>
      <w:r w:rsidR="00BE794A" w:rsidRPr="009422B0">
        <w:rPr>
          <w:rFonts w:asciiTheme="minorEastAsia" w:hAnsiTheme="minorEastAsia" w:cs="Times New Roman"/>
          <w:kern w:val="0"/>
          <w:sz w:val="28"/>
          <w:szCs w:val="28"/>
        </w:rPr>
        <w:t>%</w:t>
      </w:r>
      <w:r w:rsidR="00BE794A" w:rsidRPr="009422B0">
        <w:rPr>
          <w:rFonts w:asciiTheme="minorEastAsia" w:hAnsiTheme="minorEastAsia" w:cs="FZFSK--GBK1-0" w:hint="eastAsia"/>
          <w:kern w:val="0"/>
          <w:sz w:val="28"/>
          <w:szCs w:val="28"/>
        </w:rPr>
        <w:t>。</w:t>
      </w:r>
    </w:p>
    <w:p w:rsidR="008F1F1C" w:rsidRPr="009422B0" w:rsidRDefault="00BE794A" w:rsidP="00ED713E">
      <w:pPr>
        <w:autoSpaceDE w:val="0"/>
        <w:autoSpaceDN w:val="0"/>
        <w:adjustRightInd w:val="0"/>
        <w:spacing w:line="480" w:lineRule="auto"/>
        <w:jc w:val="center"/>
        <w:rPr>
          <w:rFonts w:asciiTheme="minorEastAsia" w:hAnsiTheme="minorEastAsia" w:cs="FZFSK--GBK1-0"/>
          <w:b/>
          <w:kern w:val="0"/>
          <w:sz w:val="28"/>
          <w:szCs w:val="28"/>
        </w:rPr>
      </w:pPr>
      <w:r w:rsidRPr="009422B0">
        <w:rPr>
          <w:rFonts w:asciiTheme="minorEastAsia" w:hAnsiTheme="minorEastAsia" w:cs="FZFSK--GBK1-0" w:hint="eastAsia"/>
          <w:b/>
          <w:kern w:val="0"/>
          <w:sz w:val="28"/>
          <w:szCs w:val="28"/>
        </w:rPr>
        <w:t>图</w:t>
      </w:r>
      <w:r w:rsidRPr="009422B0">
        <w:rPr>
          <w:rFonts w:asciiTheme="minorEastAsia" w:hAnsiTheme="minorEastAsia" w:cs="Times New Roman"/>
          <w:b/>
          <w:kern w:val="0"/>
          <w:sz w:val="28"/>
          <w:szCs w:val="28"/>
        </w:rPr>
        <w:t>2</w:t>
      </w:r>
      <w:r w:rsidRPr="009422B0">
        <w:rPr>
          <w:rFonts w:asciiTheme="minorEastAsia" w:hAnsiTheme="minorEastAsia" w:cs="FZFSK--GBK1-0" w:hint="eastAsia"/>
          <w:b/>
          <w:kern w:val="0"/>
          <w:sz w:val="28"/>
          <w:szCs w:val="28"/>
        </w:rPr>
        <w:t>：支出决算图</w:t>
      </w:r>
    </w:p>
    <w:p w:rsidR="00B02D89" w:rsidRPr="009422B0" w:rsidRDefault="00B02D89" w:rsidP="00BE794A">
      <w:pPr>
        <w:autoSpaceDE w:val="0"/>
        <w:autoSpaceDN w:val="0"/>
        <w:adjustRightInd w:val="0"/>
        <w:jc w:val="left"/>
        <w:rPr>
          <w:rFonts w:ascii="FZXBSK--GBK1-0" w:eastAsia="FZXBSK--GBK1-0" w:cs="FZXBSK--GBK1-0"/>
          <w:kern w:val="0"/>
          <w:sz w:val="28"/>
          <w:szCs w:val="28"/>
        </w:rPr>
      </w:pPr>
      <w:r w:rsidRPr="009422B0">
        <w:rPr>
          <w:rFonts w:ascii="FZXBSK--GBK1-0" w:eastAsia="FZXBSK--GBK1-0" w:cs="FZXBSK--GBK1-0"/>
          <w:noProof/>
          <w:kern w:val="0"/>
          <w:sz w:val="28"/>
          <w:szCs w:val="28"/>
        </w:rPr>
        <w:drawing>
          <wp:inline distT="0" distB="0" distL="0" distR="0">
            <wp:extent cx="5274310" cy="2971800"/>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443C" w:rsidRPr="009422B0" w:rsidRDefault="00D5443C" w:rsidP="00267EE7">
      <w:pPr>
        <w:pStyle w:val="2"/>
        <w:spacing w:line="480" w:lineRule="auto"/>
        <w:rPr>
          <w:rFonts w:asciiTheme="minorEastAsia" w:eastAsiaTheme="minorEastAsia" w:hAnsiTheme="minorEastAsia" w:cs="FZHTK--GBK1-0"/>
          <w:kern w:val="0"/>
          <w:sz w:val="28"/>
          <w:szCs w:val="28"/>
        </w:rPr>
      </w:pPr>
      <w:bookmarkStart w:id="30" w:name="_Toc49508356"/>
      <w:r w:rsidRPr="009422B0">
        <w:rPr>
          <w:rFonts w:ascii="FZHTK--GBK1-0" w:eastAsia="FZHTK--GBK1-0" w:cs="FZHTK--GBK1-0" w:hint="eastAsia"/>
          <w:kern w:val="0"/>
          <w:sz w:val="28"/>
          <w:szCs w:val="28"/>
        </w:rPr>
        <w:lastRenderedPageBreak/>
        <w:t>四、</w:t>
      </w:r>
      <w:r w:rsidRPr="009422B0">
        <w:rPr>
          <w:rFonts w:asciiTheme="minorEastAsia" w:eastAsiaTheme="minorEastAsia" w:hAnsiTheme="minorEastAsia" w:cs="FZHTK--GBK1-0" w:hint="eastAsia"/>
          <w:kern w:val="0"/>
          <w:sz w:val="28"/>
          <w:szCs w:val="28"/>
        </w:rPr>
        <w:t>财政拨款收入支出决算总体情况说明</w:t>
      </w:r>
      <w:bookmarkEnd w:id="30"/>
    </w:p>
    <w:p w:rsidR="008F1F1C" w:rsidRPr="009422B0" w:rsidRDefault="00D5443C" w:rsidP="009422B0">
      <w:pPr>
        <w:spacing w:line="480" w:lineRule="auto"/>
        <w:ind w:firstLineChars="200" w:firstLine="560"/>
        <w:jc w:val="left"/>
        <w:rPr>
          <w:rFonts w:asciiTheme="minorEastAsia" w:hAnsiTheme="minorEastAsia" w:cs="FZXBSK--GBK1-0"/>
          <w:kern w:val="0"/>
          <w:sz w:val="28"/>
          <w:szCs w:val="28"/>
        </w:rPr>
      </w:pPr>
      <w:r w:rsidRPr="009422B0">
        <w:rPr>
          <w:rFonts w:asciiTheme="minorEastAsia" w:hAnsiTheme="minorEastAsia" w:cs="Times New Roman" w:hint="eastAsia"/>
          <w:kern w:val="0"/>
          <w:sz w:val="28"/>
          <w:szCs w:val="28"/>
        </w:rPr>
        <w:t>南京信息工程大学</w:t>
      </w:r>
      <w:r w:rsidRPr="009422B0">
        <w:rPr>
          <w:rFonts w:asciiTheme="minorEastAsia" w:hAnsiTheme="minorEastAsia" w:cs="Times New Roman"/>
          <w:kern w:val="0"/>
          <w:sz w:val="28"/>
          <w:szCs w:val="28"/>
        </w:rPr>
        <w:t>2019</w:t>
      </w:r>
      <w:r w:rsidRPr="009422B0">
        <w:rPr>
          <w:rFonts w:asciiTheme="minorEastAsia" w:hAnsiTheme="minorEastAsia" w:cs="Times New Roman" w:hint="eastAsia"/>
          <w:kern w:val="0"/>
          <w:sz w:val="28"/>
          <w:szCs w:val="28"/>
        </w:rPr>
        <w:t>年度财政拨款收入决算91,552.61万元，与上年相比，财政拨款收入增加</w:t>
      </w:r>
      <w:r w:rsidR="00562288" w:rsidRPr="009422B0">
        <w:rPr>
          <w:rFonts w:asciiTheme="minorEastAsia" w:hAnsiTheme="minorEastAsia" w:cs="Times New Roman" w:hint="eastAsia"/>
          <w:kern w:val="0"/>
          <w:sz w:val="28"/>
          <w:szCs w:val="28"/>
        </w:rPr>
        <w:t xml:space="preserve">23,266.78 </w:t>
      </w:r>
      <w:r w:rsidRPr="009422B0">
        <w:rPr>
          <w:rFonts w:asciiTheme="minorEastAsia" w:hAnsiTheme="minorEastAsia" w:cs="Times New Roman" w:hint="eastAsia"/>
          <w:kern w:val="0"/>
          <w:sz w:val="28"/>
          <w:szCs w:val="28"/>
        </w:rPr>
        <w:t>万元，增长</w:t>
      </w:r>
      <w:r w:rsidR="00562288" w:rsidRPr="009422B0">
        <w:rPr>
          <w:rFonts w:asciiTheme="minorEastAsia" w:hAnsiTheme="minorEastAsia" w:cs="Times New Roman" w:hint="eastAsia"/>
          <w:kern w:val="0"/>
          <w:sz w:val="28"/>
          <w:szCs w:val="28"/>
        </w:rPr>
        <w:t>34.07</w:t>
      </w:r>
      <w:r w:rsidRPr="009422B0">
        <w:rPr>
          <w:rFonts w:asciiTheme="minorEastAsia" w:hAnsiTheme="minorEastAsia" w:cs="Times New Roman"/>
          <w:kern w:val="0"/>
          <w:sz w:val="28"/>
          <w:szCs w:val="28"/>
        </w:rPr>
        <w:t>%</w:t>
      </w:r>
      <w:r w:rsidRPr="009422B0">
        <w:rPr>
          <w:rFonts w:asciiTheme="minorEastAsia" w:hAnsiTheme="minorEastAsia" w:cs="Times New Roman" w:hint="eastAsia"/>
          <w:kern w:val="0"/>
          <w:sz w:val="28"/>
          <w:szCs w:val="28"/>
        </w:rPr>
        <w:t>。</w:t>
      </w:r>
      <w:r w:rsidRPr="009422B0">
        <w:rPr>
          <w:rFonts w:asciiTheme="minorEastAsia" w:hAnsiTheme="minorEastAsia" w:cs="Times New Roman"/>
          <w:kern w:val="0"/>
          <w:sz w:val="28"/>
          <w:szCs w:val="28"/>
        </w:rPr>
        <w:t>2019</w:t>
      </w:r>
      <w:r w:rsidRPr="009422B0">
        <w:rPr>
          <w:rFonts w:asciiTheme="minorEastAsia" w:hAnsiTheme="minorEastAsia" w:cs="Times New Roman" w:hint="eastAsia"/>
          <w:kern w:val="0"/>
          <w:sz w:val="28"/>
          <w:szCs w:val="28"/>
        </w:rPr>
        <w:t>年度财政拨款支出决算</w:t>
      </w:r>
      <w:r w:rsidR="00562288" w:rsidRPr="009422B0">
        <w:rPr>
          <w:rFonts w:asciiTheme="minorEastAsia" w:hAnsiTheme="minorEastAsia" w:cs="Times New Roman" w:hint="eastAsia"/>
          <w:kern w:val="0"/>
          <w:sz w:val="28"/>
          <w:szCs w:val="28"/>
        </w:rPr>
        <w:t>84,319.71</w:t>
      </w:r>
      <w:r w:rsidRPr="009422B0">
        <w:rPr>
          <w:rFonts w:asciiTheme="minorEastAsia" w:hAnsiTheme="minorEastAsia" w:cs="Times New Roman" w:hint="eastAsia"/>
          <w:kern w:val="0"/>
          <w:sz w:val="28"/>
          <w:szCs w:val="28"/>
        </w:rPr>
        <w:t>万元，与上年相比，财政拨款支出增加</w:t>
      </w:r>
      <w:r w:rsidR="00132776" w:rsidRPr="009422B0">
        <w:rPr>
          <w:rFonts w:asciiTheme="minorEastAsia" w:hAnsiTheme="minorEastAsia" w:cs="Times New Roman" w:hint="eastAsia"/>
          <w:kern w:val="0"/>
          <w:sz w:val="28"/>
          <w:szCs w:val="28"/>
        </w:rPr>
        <w:t>13,553.10</w:t>
      </w:r>
      <w:r w:rsidRPr="009422B0">
        <w:rPr>
          <w:rFonts w:asciiTheme="minorEastAsia" w:hAnsiTheme="minorEastAsia" w:cs="Times New Roman" w:hint="eastAsia"/>
          <w:kern w:val="0"/>
          <w:sz w:val="28"/>
          <w:szCs w:val="28"/>
        </w:rPr>
        <w:t>万元，增长</w:t>
      </w:r>
      <w:r w:rsidR="00562288" w:rsidRPr="009422B0">
        <w:rPr>
          <w:rFonts w:asciiTheme="minorEastAsia" w:hAnsiTheme="minorEastAsia" w:cs="Times New Roman" w:hint="eastAsia"/>
          <w:kern w:val="0"/>
          <w:sz w:val="28"/>
          <w:szCs w:val="28"/>
        </w:rPr>
        <w:t>19.15</w:t>
      </w:r>
      <w:r w:rsidRPr="009422B0">
        <w:rPr>
          <w:rFonts w:asciiTheme="minorEastAsia" w:hAnsiTheme="minorEastAsia" w:cs="Times New Roman"/>
          <w:kern w:val="0"/>
          <w:sz w:val="28"/>
          <w:szCs w:val="28"/>
        </w:rPr>
        <w:t>%</w:t>
      </w:r>
      <w:r w:rsidRPr="009422B0">
        <w:rPr>
          <w:rFonts w:asciiTheme="minorEastAsia" w:hAnsiTheme="minorEastAsia" w:cs="Times New Roman" w:hint="eastAsia"/>
          <w:kern w:val="0"/>
          <w:sz w:val="28"/>
          <w:szCs w:val="28"/>
        </w:rPr>
        <w:t>。</w:t>
      </w:r>
      <w:r w:rsidR="009A46B2" w:rsidRPr="009422B0">
        <w:rPr>
          <w:rFonts w:asciiTheme="minorEastAsia" w:hAnsiTheme="minorEastAsia" w:cs="Times New Roman" w:hint="eastAsia"/>
          <w:kern w:val="0"/>
          <w:sz w:val="28"/>
          <w:szCs w:val="28"/>
        </w:rPr>
        <w:t>财政拨款收</w:t>
      </w:r>
      <w:r w:rsidR="00562288" w:rsidRPr="009422B0">
        <w:rPr>
          <w:rFonts w:asciiTheme="minorEastAsia" w:hAnsiTheme="minorEastAsia" w:cs="Times New Roman" w:hint="eastAsia"/>
          <w:kern w:val="0"/>
          <w:sz w:val="28"/>
          <w:szCs w:val="28"/>
        </w:rPr>
        <w:t>支都增加</w:t>
      </w:r>
      <w:r w:rsidRPr="009422B0">
        <w:rPr>
          <w:rFonts w:asciiTheme="minorEastAsia" w:hAnsiTheme="minorEastAsia" w:cs="Times New Roman" w:hint="eastAsia"/>
          <w:kern w:val="0"/>
          <w:sz w:val="28"/>
          <w:szCs w:val="28"/>
        </w:rPr>
        <w:t>主要原因是</w:t>
      </w:r>
      <w:r w:rsidR="00562288" w:rsidRPr="009422B0">
        <w:rPr>
          <w:rFonts w:asciiTheme="minorEastAsia" w:hAnsiTheme="minorEastAsia" w:cs="Times New Roman" w:hint="eastAsia"/>
          <w:kern w:val="0"/>
          <w:sz w:val="28"/>
          <w:szCs w:val="28"/>
        </w:rPr>
        <w:t>本年为改善办学条件申请了政府债券14,700.00万元。</w:t>
      </w:r>
    </w:p>
    <w:p w:rsidR="00E444FB" w:rsidRPr="009422B0" w:rsidRDefault="00E444FB" w:rsidP="00267EE7">
      <w:pPr>
        <w:pStyle w:val="2"/>
        <w:spacing w:line="480" w:lineRule="auto"/>
        <w:rPr>
          <w:rFonts w:asciiTheme="minorEastAsia" w:eastAsiaTheme="minorEastAsia" w:hAnsiTheme="minorEastAsia" w:cs="FZHTK--GBK1-0"/>
          <w:kern w:val="0"/>
          <w:sz w:val="28"/>
          <w:szCs w:val="28"/>
        </w:rPr>
      </w:pPr>
      <w:bookmarkStart w:id="31" w:name="_Toc49508357"/>
      <w:r w:rsidRPr="009422B0">
        <w:rPr>
          <w:rFonts w:asciiTheme="minorEastAsia" w:eastAsiaTheme="minorEastAsia" w:hAnsiTheme="minorEastAsia" w:cs="FZHTK--GBK1-0" w:hint="eastAsia"/>
          <w:kern w:val="0"/>
          <w:sz w:val="28"/>
          <w:szCs w:val="28"/>
        </w:rPr>
        <w:t>五、财政拨款支出决算情况说明</w:t>
      </w:r>
      <w:bookmarkEnd w:id="31"/>
    </w:p>
    <w:p w:rsidR="008F1F1C" w:rsidRPr="009422B0" w:rsidRDefault="00E444FB" w:rsidP="009422B0">
      <w:pPr>
        <w:spacing w:line="480" w:lineRule="auto"/>
        <w:ind w:firstLineChars="200" w:firstLine="560"/>
        <w:jc w:val="left"/>
        <w:rPr>
          <w:rFonts w:asciiTheme="minorEastAsia" w:hAnsiTheme="minorEastAsia" w:cs="FZXBSK--GBK1-0"/>
          <w:kern w:val="0"/>
          <w:sz w:val="28"/>
          <w:szCs w:val="28"/>
        </w:rPr>
      </w:pPr>
      <w:r w:rsidRPr="009422B0">
        <w:rPr>
          <w:rFonts w:asciiTheme="minorEastAsia" w:hAnsiTheme="minorEastAsia" w:cs="FZFSK--GBK1-0" w:hint="eastAsia"/>
          <w:kern w:val="0"/>
          <w:sz w:val="28"/>
          <w:szCs w:val="28"/>
        </w:rPr>
        <w:t>财政拨款支出决算反映的是一般公共预算和政府性基金预算财政拨款支出的总体情况，既包括使用本年从本级财政取得的拨款发生的支出，也包括使用上年度财政拨款结转和结余资金发生的支出。</w:t>
      </w:r>
      <w:r w:rsidR="009A46B2" w:rsidRPr="009422B0">
        <w:rPr>
          <w:rFonts w:asciiTheme="minorEastAsia" w:hAnsiTheme="minorEastAsia" w:cs="Times New Roman" w:hint="eastAsia"/>
          <w:kern w:val="0"/>
          <w:sz w:val="28"/>
          <w:szCs w:val="28"/>
        </w:rPr>
        <w:t>学校</w:t>
      </w:r>
      <w:r w:rsidRPr="009422B0">
        <w:rPr>
          <w:rFonts w:asciiTheme="minorEastAsia" w:hAnsiTheme="minorEastAsia" w:cs="Times New Roman"/>
          <w:kern w:val="0"/>
          <w:sz w:val="28"/>
          <w:szCs w:val="28"/>
        </w:rPr>
        <w:t>2019</w:t>
      </w:r>
      <w:r w:rsidRPr="009422B0">
        <w:rPr>
          <w:rFonts w:asciiTheme="minorEastAsia" w:hAnsiTheme="minorEastAsia" w:cs="FZFSK--GBK1-0" w:hint="eastAsia"/>
          <w:kern w:val="0"/>
          <w:sz w:val="28"/>
          <w:szCs w:val="28"/>
        </w:rPr>
        <w:t>年财政拨款支出</w:t>
      </w:r>
      <w:r w:rsidRPr="009422B0">
        <w:rPr>
          <w:rFonts w:asciiTheme="minorEastAsia" w:hAnsiTheme="minorEastAsia" w:cs="Times New Roman" w:hint="eastAsia"/>
          <w:kern w:val="0"/>
          <w:sz w:val="28"/>
          <w:szCs w:val="28"/>
        </w:rPr>
        <w:t>84,319.71</w:t>
      </w:r>
      <w:r w:rsidRPr="009422B0">
        <w:rPr>
          <w:rFonts w:asciiTheme="minorEastAsia" w:hAnsiTheme="minorEastAsia" w:cs="FZFSK--GBK1-0" w:hint="eastAsia"/>
          <w:kern w:val="0"/>
          <w:sz w:val="28"/>
          <w:szCs w:val="28"/>
        </w:rPr>
        <w:t>万元，占本年支出合计的</w:t>
      </w:r>
      <w:r w:rsidR="00DB7C23" w:rsidRPr="009422B0">
        <w:rPr>
          <w:rFonts w:asciiTheme="minorEastAsia" w:hAnsiTheme="minorEastAsia" w:cs="FZFSK--GBK1-0" w:hint="eastAsia"/>
          <w:kern w:val="0"/>
          <w:sz w:val="28"/>
          <w:szCs w:val="28"/>
        </w:rPr>
        <w:t>50.74</w:t>
      </w:r>
      <w:r w:rsidRPr="009422B0">
        <w:rPr>
          <w:rFonts w:asciiTheme="minorEastAsia" w:hAnsiTheme="minorEastAsia" w:cs="Times New Roman"/>
          <w:kern w:val="0"/>
          <w:sz w:val="28"/>
          <w:szCs w:val="28"/>
        </w:rPr>
        <w:t>%</w:t>
      </w:r>
      <w:r w:rsidRPr="009422B0">
        <w:rPr>
          <w:rFonts w:asciiTheme="minorEastAsia" w:hAnsiTheme="minorEastAsia" w:cs="FZFSK--GBK1-0" w:hint="eastAsia"/>
          <w:kern w:val="0"/>
          <w:sz w:val="28"/>
          <w:szCs w:val="28"/>
        </w:rPr>
        <w:t>。</w:t>
      </w:r>
      <w:r w:rsidRPr="009422B0">
        <w:rPr>
          <w:rFonts w:asciiTheme="minorEastAsia" w:hAnsiTheme="minorEastAsia" w:cs="Times New Roman"/>
          <w:kern w:val="0"/>
          <w:sz w:val="28"/>
          <w:szCs w:val="28"/>
        </w:rPr>
        <w:t>2019</w:t>
      </w:r>
      <w:r w:rsidRPr="009422B0">
        <w:rPr>
          <w:rFonts w:asciiTheme="minorEastAsia" w:hAnsiTheme="minorEastAsia" w:cs="FZFSK--GBK1-0" w:hint="eastAsia"/>
          <w:kern w:val="0"/>
          <w:sz w:val="28"/>
          <w:szCs w:val="28"/>
        </w:rPr>
        <w:t>年度财政拨款支出年初预算为</w:t>
      </w:r>
      <w:r w:rsidR="00DB7C23" w:rsidRPr="009422B0">
        <w:rPr>
          <w:rFonts w:asciiTheme="minorEastAsia" w:hAnsiTheme="minorEastAsia" w:cs="Arial" w:hint="eastAsia"/>
          <w:color w:val="000000"/>
          <w:kern w:val="0"/>
          <w:sz w:val="28"/>
          <w:szCs w:val="28"/>
        </w:rPr>
        <w:t>46,863.35</w:t>
      </w:r>
      <w:r w:rsidRPr="009422B0">
        <w:rPr>
          <w:rFonts w:asciiTheme="minorEastAsia" w:hAnsiTheme="minorEastAsia" w:cs="FZFSK--GBK1-0" w:hint="eastAsia"/>
          <w:kern w:val="0"/>
          <w:sz w:val="28"/>
          <w:szCs w:val="28"/>
        </w:rPr>
        <w:t>万元，支出决算为</w:t>
      </w:r>
      <w:r w:rsidRPr="009422B0">
        <w:rPr>
          <w:rFonts w:asciiTheme="minorEastAsia" w:hAnsiTheme="minorEastAsia" w:cs="Times New Roman" w:hint="eastAsia"/>
          <w:kern w:val="0"/>
          <w:sz w:val="28"/>
          <w:szCs w:val="28"/>
        </w:rPr>
        <w:t>84,319.71</w:t>
      </w:r>
      <w:r w:rsidRPr="009422B0">
        <w:rPr>
          <w:rFonts w:asciiTheme="minorEastAsia" w:hAnsiTheme="minorEastAsia" w:cs="FZFSK--GBK1-0" w:hint="eastAsia"/>
          <w:kern w:val="0"/>
          <w:sz w:val="28"/>
          <w:szCs w:val="28"/>
        </w:rPr>
        <w:t>万元，完成年初预算</w:t>
      </w:r>
      <w:r w:rsidR="00DB7C23" w:rsidRPr="009422B0">
        <w:rPr>
          <w:rFonts w:asciiTheme="minorEastAsia" w:hAnsiTheme="minorEastAsia" w:cs="FZFSK--GBK1-0" w:hint="eastAsia"/>
          <w:kern w:val="0"/>
          <w:sz w:val="28"/>
          <w:szCs w:val="28"/>
        </w:rPr>
        <w:t>的179.93</w:t>
      </w:r>
      <w:r w:rsidRPr="009422B0">
        <w:rPr>
          <w:rFonts w:asciiTheme="minorEastAsia" w:hAnsiTheme="minorEastAsia" w:cs="Times New Roman"/>
          <w:kern w:val="0"/>
          <w:sz w:val="28"/>
          <w:szCs w:val="28"/>
        </w:rPr>
        <w:t>%</w:t>
      </w:r>
      <w:r w:rsidRPr="009422B0">
        <w:rPr>
          <w:rFonts w:asciiTheme="minorEastAsia" w:hAnsiTheme="minorEastAsia" w:cs="FZFSK--GBK1-0" w:hint="eastAsia"/>
          <w:kern w:val="0"/>
          <w:sz w:val="28"/>
          <w:szCs w:val="28"/>
        </w:rPr>
        <w:t>。其中：</w:t>
      </w:r>
    </w:p>
    <w:p w:rsidR="004075F3" w:rsidRPr="009422B0" w:rsidRDefault="004075F3" w:rsidP="00267EE7">
      <w:pPr>
        <w:autoSpaceDE w:val="0"/>
        <w:autoSpaceDN w:val="0"/>
        <w:adjustRightInd w:val="0"/>
        <w:spacing w:line="480" w:lineRule="auto"/>
        <w:jc w:val="left"/>
        <w:rPr>
          <w:rFonts w:asciiTheme="minorEastAsia" w:hAnsiTheme="minorEastAsia" w:cs="FZKTK--GBK1-0"/>
          <w:kern w:val="0"/>
          <w:sz w:val="28"/>
          <w:szCs w:val="28"/>
        </w:rPr>
      </w:pPr>
      <w:r w:rsidRPr="009422B0">
        <w:rPr>
          <w:rFonts w:asciiTheme="minorEastAsia" w:hAnsiTheme="minorEastAsia" w:cs="FZKTK--GBK1-0" w:hint="eastAsia"/>
          <w:kern w:val="0"/>
          <w:sz w:val="28"/>
          <w:szCs w:val="28"/>
        </w:rPr>
        <w:t>（一）一般公共服务</w:t>
      </w:r>
      <w:r w:rsidR="004F4FA9" w:rsidRPr="009422B0">
        <w:rPr>
          <w:rFonts w:asciiTheme="minorEastAsia" w:hAnsiTheme="minorEastAsia" w:cs="FZKTK--GBK1-0" w:hint="eastAsia"/>
          <w:kern w:val="0"/>
          <w:sz w:val="28"/>
          <w:szCs w:val="28"/>
        </w:rPr>
        <w:t>（类）</w:t>
      </w:r>
    </w:p>
    <w:p w:rsidR="008F1F1C" w:rsidRPr="009422B0" w:rsidRDefault="005C428D" w:rsidP="009422B0">
      <w:pPr>
        <w:spacing w:line="480" w:lineRule="auto"/>
        <w:ind w:firstLineChars="100" w:firstLine="280"/>
        <w:jc w:val="left"/>
        <w:rPr>
          <w:rFonts w:asciiTheme="minorEastAsia" w:hAnsiTheme="minorEastAsia" w:cs="FZXBSK--GBK1-0"/>
          <w:kern w:val="0"/>
          <w:sz w:val="28"/>
          <w:szCs w:val="28"/>
        </w:rPr>
      </w:pPr>
      <w:r w:rsidRPr="009422B0">
        <w:rPr>
          <w:rFonts w:asciiTheme="minorEastAsia" w:hAnsiTheme="minorEastAsia" w:cs="Times New Roman" w:hint="eastAsia"/>
          <w:kern w:val="0"/>
          <w:sz w:val="28"/>
          <w:szCs w:val="28"/>
        </w:rPr>
        <w:t>其他人力资源事务支出</w:t>
      </w:r>
      <w:r w:rsidR="00E230A5" w:rsidRPr="009422B0">
        <w:rPr>
          <w:rFonts w:asciiTheme="minorEastAsia" w:hAnsiTheme="minorEastAsia" w:cs="Times New Roman" w:hint="eastAsia"/>
          <w:kern w:val="0"/>
          <w:sz w:val="28"/>
          <w:szCs w:val="28"/>
        </w:rPr>
        <w:t>。</w:t>
      </w:r>
      <w:r w:rsidR="004075F3" w:rsidRPr="009422B0">
        <w:rPr>
          <w:rFonts w:asciiTheme="minorEastAsia" w:hAnsiTheme="minorEastAsia" w:cs="Times New Roman" w:hint="eastAsia"/>
          <w:kern w:val="0"/>
          <w:sz w:val="28"/>
          <w:szCs w:val="28"/>
        </w:rPr>
        <w:t>年初预算为0万元，支出决算为</w:t>
      </w:r>
      <w:r w:rsidR="004075F3" w:rsidRPr="009422B0">
        <w:rPr>
          <w:rFonts w:asciiTheme="minorEastAsia" w:hAnsiTheme="minorEastAsia" w:cs="Arial" w:hint="eastAsia"/>
          <w:color w:val="000000"/>
          <w:kern w:val="0"/>
          <w:sz w:val="28"/>
          <w:szCs w:val="28"/>
        </w:rPr>
        <w:t>97.47</w:t>
      </w:r>
      <w:r w:rsidR="004075F3" w:rsidRPr="009422B0">
        <w:rPr>
          <w:rFonts w:asciiTheme="minorEastAsia" w:hAnsiTheme="minorEastAsia" w:cs="Times New Roman" w:hint="eastAsia"/>
          <w:kern w:val="0"/>
          <w:sz w:val="28"/>
          <w:szCs w:val="28"/>
        </w:rPr>
        <w:t>万元。决算数大于预算数的主要原因是</w:t>
      </w:r>
      <w:r w:rsidRPr="009422B0">
        <w:rPr>
          <w:rFonts w:asciiTheme="minorEastAsia" w:hAnsiTheme="minorEastAsia" w:cs="Times New Roman" w:hint="eastAsia"/>
          <w:kern w:val="0"/>
          <w:sz w:val="28"/>
          <w:szCs w:val="28"/>
        </w:rPr>
        <w:t>其他人力资源事务支出为</w:t>
      </w:r>
      <w:r w:rsidR="004075F3" w:rsidRPr="009422B0">
        <w:rPr>
          <w:rFonts w:asciiTheme="minorEastAsia" w:hAnsiTheme="minorEastAsia" w:cs="Times New Roman" w:hint="eastAsia"/>
          <w:kern w:val="0"/>
          <w:sz w:val="28"/>
          <w:szCs w:val="28"/>
        </w:rPr>
        <w:t>333高层次人才培养专项资金</w:t>
      </w:r>
      <w:r w:rsidR="004F4FA9" w:rsidRPr="009422B0">
        <w:rPr>
          <w:rFonts w:asciiTheme="minorEastAsia" w:hAnsiTheme="minorEastAsia" w:cs="Times New Roman" w:hint="eastAsia"/>
          <w:kern w:val="0"/>
          <w:sz w:val="28"/>
          <w:szCs w:val="28"/>
        </w:rPr>
        <w:t>，</w:t>
      </w:r>
      <w:r w:rsidR="004075F3" w:rsidRPr="009422B0">
        <w:rPr>
          <w:rFonts w:asciiTheme="minorEastAsia" w:hAnsiTheme="minorEastAsia" w:cs="Times New Roman" w:hint="eastAsia"/>
          <w:kern w:val="0"/>
          <w:sz w:val="28"/>
          <w:szCs w:val="28"/>
        </w:rPr>
        <w:t>本年追加的专项经费及上年结转专项在本年形成支出。</w:t>
      </w:r>
    </w:p>
    <w:p w:rsidR="004F4FA9" w:rsidRPr="009422B0" w:rsidRDefault="004F4FA9" w:rsidP="00267EE7">
      <w:pPr>
        <w:autoSpaceDE w:val="0"/>
        <w:autoSpaceDN w:val="0"/>
        <w:adjustRightInd w:val="0"/>
        <w:spacing w:line="480" w:lineRule="auto"/>
        <w:jc w:val="left"/>
        <w:rPr>
          <w:rFonts w:asciiTheme="minorEastAsia" w:hAnsiTheme="minorEastAsia" w:cs="FZKTK--GBK1-0"/>
          <w:kern w:val="0"/>
          <w:sz w:val="28"/>
          <w:szCs w:val="28"/>
        </w:rPr>
      </w:pPr>
      <w:r w:rsidRPr="009422B0">
        <w:rPr>
          <w:rFonts w:asciiTheme="minorEastAsia" w:hAnsiTheme="minorEastAsia" w:cs="FZKTK--GBK1-0" w:hint="eastAsia"/>
          <w:kern w:val="0"/>
          <w:sz w:val="28"/>
          <w:szCs w:val="28"/>
        </w:rPr>
        <w:t>（二）国防（类）</w:t>
      </w:r>
    </w:p>
    <w:p w:rsidR="008F1F1C" w:rsidRPr="009422B0" w:rsidRDefault="004F4FA9" w:rsidP="009422B0">
      <w:pPr>
        <w:autoSpaceDE w:val="0"/>
        <w:autoSpaceDN w:val="0"/>
        <w:adjustRightInd w:val="0"/>
        <w:spacing w:line="480" w:lineRule="auto"/>
        <w:ind w:firstLineChars="100" w:firstLine="280"/>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其他国防</w:t>
      </w:r>
      <w:r w:rsidR="005C428D" w:rsidRPr="009422B0">
        <w:rPr>
          <w:rFonts w:asciiTheme="minorEastAsia" w:hAnsiTheme="minorEastAsia" w:cs="FZFSK--GBK1-0" w:hint="eastAsia"/>
          <w:kern w:val="0"/>
          <w:sz w:val="28"/>
          <w:szCs w:val="28"/>
        </w:rPr>
        <w:t>支出</w:t>
      </w:r>
      <w:r w:rsidRPr="009422B0">
        <w:rPr>
          <w:rFonts w:asciiTheme="minorEastAsia" w:hAnsiTheme="minorEastAsia" w:cs="FZFSK--GBK1-0" w:hint="eastAsia"/>
          <w:kern w:val="0"/>
          <w:sz w:val="28"/>
          <w:szCs w:val="28"/>
        </w:rPr>
        <w:t>。年初预算为0万元，支出决算为164.00万元。决算数大于预算数的主要原因是</w:t>
      </w:r>
      <w:r w:rsidRPr="009422B0">
        <w:rPr>
          <w:rFonts w:asciiTheme="minorEastAsia" w:hAnsiTheme="minorEastAsia" w:cs="Times New Roman" w:hint="eastAsia"/>
          <w:kern w:val="0"/>
          <w:sz w:val="28"/>
          <w:szCs w:val="28"/>
        </w:rPr>
        <w:t>上年结转专项在本年形成支出</w:t>
      </w:r>
      <w:r w:rsidRPr="009422B0">
        <w:rPr>
          <w:rFonts w:asciiTheme="minorEastAsia" w:hAnsiTheme="minorEastAsia" w:cs="FZFSK--GBK1-0" w:hint="eastAsia"/>
          <w:kern w:val="0"/>
          <w:sz w:val="28"/>
          <w:szCs w:val="28"/>
        </w:rPr>
        <w:t>。</w:t>
      </w:r>
    </w:p>
    <w:p w:rsidR="004F4FA9" w:rsidRPr="009422B0" w:rsidRDefault="004F4FA9" w:rsidP="00267EE7">
      <w:pPr>
        <w:autoSpaceDE w:val="0"/>
        <w:autoSpaceDN w:val="0"/>
        <w:adjustRightInd w:val="0"/>
        <w:spacing w:line="480" w:lineRule="auto"/>
        <w:jc w:val="left"/>
        <w:rPr>
          <w:rFonts w:asciiTheme="minorEastAsia" w:hAnsiTheme="minorEastAsia" w:cs="FZKTK--GBK1-0"/>
          <w:kern w:val="0"/>
          <w:sz w:val="28"/>
          <w:szCs w:val="28"/>
        </w:rPr>
      </w:pPr>
      <w:r w:rsidRPr="009422B0">
        <w:rPr>
          <w:rFonts w:asciiTheme="minorEastAsia" w:hAnsiTheme="minorEastAsia" w:cs="FZKTK--GBK1-0" w:hint="eastAsia"/>
          <w:kern w:val="0"/>
          <w:sz w:val="28"/>
          <w:szCs w:val="28"/>
        </w:rPr>
        <w:lastRenderedPageBreak/>
        <w:t>（三）教育（类）</w:t>
      </w:r>
    </w:p>
    <w:p w:rsidR="004F4FA9" w:rsidRPr="009422B0" w:rsidRDefault="004F4FA9" w:rsidP="009422B0">
      <w:pPr>
        <w:spacing w:line="480" w:lineRule="auto"/>
        <w:ind w:firstLineChars="100" w:firstLine="280"/>
        <w:jc w:val="left"/>
        <w:rPr>
          <w:rFonts w:asciiTheme="minorEastAsia" w:hAnsiTheme="minorEastAsia" w:cs="Times New Roman"/>
          <w:kern w:val="0"/>
          <w:sz w:val="28"/>
          <w:szCs w:val="28"/>
        </w:rPr>
      </w:pPr>
      <w:r w:rsidRPr="009422B0">
        <w:rPr>
          <w:rFonts w:asciiTheme="minorEastAsia" w:hAnsiTheme="minorEastAsia" w:cs="FZFSK--GBK1-0" w:hint="eastAsia"/>
          <w:kern w:val="0"/>
          <w:sz w:val="28"/>
          <w:szCs w:val="28"/>
        </w:rPr>
        <w:t>高等教育。年初预算为</w:t>
      </w:r>
      <w:r w:rsidR="005A698F" w:rsidRPr="009422B0">
        <w:rPr>
          <w:rFonts w:asciiTheme="minorEastAsia" w:hAnsiTheme="minorEastAsia" w:cs="Arial" w:hint="eastAsia"/>
          <w:color w:val="000000"/>
          <w:kern w:val="0"/>
          <w:sz w:val="28"/>
          <w:szCs w:val="28"/>
        </w:rPr>
        <w:t>39,844.76</w:t>
      </w:r>
      <w:r w:rsidRPr="009422B0">
        <w:rPr>
          <w:rFonts w:asciiTheme="minorEastAsia" w:hAnsiTheme="minorEastAsia" w:cs="FZFSK--GBK1-0" w:hint="eastAsia"/>
          <w:kern w:val="0"/>
          <w:sz w:val="28"/>
          <w:szCs w:val="28"/>
        </w:rPr>
        <w:t>万元，支出决算为</w:t>
      </w:r>
      <w:r w:rsidR="005A698F" w:rsidRPr="009422B0">
        <w:rPr>
          <w:rFonts w:asciiTheme="minorEastAsia" w:hAnsiTheme="minorEastAsia" w:cs="Arial" w:hint="eastAsia"/>
          <w:color w:val="000000"/>
          <w:kern w:val="0"/>
          <w:sz w:val="28"/>
          <w:szCs w:val="28"/>
        </w:rPr>
        <w:t>65,009.31</w:t>
      </w:r>
      <w:r w:rsidRPr="009422B0">
        <w:rPr>
          <w:rFonts w:asciiTheme="minorEastAsia" w:hAnsiTheme="minorEastAsia" w:cs="FZFSK--GBK1-0" w:hint="eastAsia"/>
          <w:kern w:val="0"/>
          <w:sz w:val="28"/>
          <w:szCs w:val="28"/>
        </w:rPr>
        <w:t>万元，完成年初预算的</w:t>
      </w:r>
      <w:r w:rsidR="005A698F" w:rsidRPr="009422B0">
        <w:rPr>
          <w:rFonts w:asciiTheme="minorEastAsia" w:hAnsiTheme="minorEastAsia" w:cs="FZFSK--GBK1-0" w:hint="eastAsia"/>
          <w:kern w:val="0"/>
          <w:sz w:val="28"/>
          <w:szCs w:val="28"/>
        </w:rPr>
        <w:t>163.16</w:t>
      </w:r>
      <w:r w:rsidRPr="009422B0">
        <w:rPr>
          <w:rFonts w:asciiTheme="minorEastAsia" w:hAnsiTheme="minorEastAsia" w:cs="Times New Roman"/>
          <w:kern w:val="0"/>
          <w:sz w:val="28"/>
          <w:szCs w:val="28"/>
        </w:rPr>
        <w:t>%</w:t>
      </w:r>
      <w:r w:rsidRPr="009422B0">
        <w:rPr>
          <w:rFonts w:asciiTheme="minorEastAsia" w:hAnsiTheme="minorEastAsia" w:cs="FZFSK--GBK1-0" w:hint="eastAsia"/>
          <w:kern w:val="0"/>
          <w:sz w:val="28"/>
          <w:szCs w:val="28"/>
        </w:rPr>
        <w:t>。决算数大于预算数的主要原因</w:t>
      </w:r>
      <w:r w:rsidR="005A698F" w:rsidRPr="009422B0">
        <w:rPr>
          <w:rFonts w:asciiTheme="minorEastAsia" w:hAnsiTheme="minorEastAsia" w:cs="TimesNewRomanPSMT" w:hint="eastAsia"/>
          <w:kern w:val="0"/>
          <w:sz w:val="28"/>
          <w:szCs w:val="28"/>
        </w:rPr>
        <w:t>是</w:t>
      </w:r>
      <w:r w:rsidR="005A698F" w:rsidRPr="009422B0">
        <w:rPr>
          <w:rFonts w:asciiTheme="minorEastAsia" w:hAnsiTheme="minorEastAsia" w:cs="Times New Roman" w:hint="eastAsia"/>
          <w:kern w:val="0"/>
          <w:sz w:val="28"/>
          <w:szCs w:val="28"/>
        </w:rPr>
        <w:t>本年追加的专项经费及上年结转专项在本年形成支出。</w:t>
      </w:r>
    </w:p>
    <w:p w:rsidR="005A698F" w:rsidRPr="009422B0" w:rsidRDefault="005A698F" w:rsidP="00267EE7">
      <w:pPr>
        <w:autoSpaceDE w:val="0"/>
        <w:autoSpaceDN w:val="0"/>
        <w:adjustRightInd w:val="0"/>
        <w:spacing w:line="480" w:lineRule="auto"/>
        <w:jc w:val="left"/>
        <w:rPr>
          <w:rFonts w:asciiTheme="minorEastAsia" w:hAnsiTheme="minorEastAsia" w:cs="FZKTK--GBK1-0"/>
          <w:kern w:val="0"/>
          <w:sz w:val="28"/>
          <w:szCs w:val="28"/>
        </w:rPr>
      </w:pPr>
      <w:r w:rsidRPr="009422B0">
        <w:rPr>
          <w:rFonts w:asciiTheme="minorEastAsia" w:hAnsiTheme="minorEastAsia" w:cs="FZKTK--GBK1-0" w:hint="eastAsia"/>
          <w:kern w:val="0"/>
          <w:sz w:val="28"/>
          <w:szCs w:val="28"/>
        </w:rPr>
        <w:t>（四）科学技术（类）</w:t>
      </w:r>
    </w:p>
    <w:p w:rsidR="005A698F" w:rsidRPr="009422B0" w:rsidRDefault="003C4A42" w:rsidP="00267EE7">
      <w:pPr>
        <w:spacing w:line="480" w:lineRule="auto"/>
        <w:jc w:val="left"/>
        <w:rPr>
          <w:rFonts w:asciiTheme="minorEastAsia" w:hAnsiTheme="minorEastAsia" w:cs="Times New Roman"/>
          <w:kern w:val="0"/>
          <w:sz w:val="28"/>
          <w:szCs w:val="28"/>
        </w:rPr>
      </w:pPr>
      <w:r w:rsidRPr="009422B0">
        <w:rPr>
          <w:rFonts w:asciiTheme="minorEastAsia" w:hAnsiTheme="minorEastAsia" w:cs="FZKTK--GBK1-0" w:hint="eastAsia"/>
          <w:kern w:val="0"/>
          <w:sz w:val="28"/>
          <w:szCs w:val="28"/>
        </w:rPr>
        <w:t>1</w:t>
      </w:r>
      <w:r w:rsidR="00B73849" w:rsidRPr="009422B0">
        <w:rPr>
          <w:rFonts w:asciiTheme="minorEastAsia" w:hAnsiTheme="minorEastAsia" w:cs="FZKTK--GBK1-0" w:hint="eastAsia"/>
          <w:kern w:val="0"/>
          <w:sz w:val="28"/>
          <w:szCs w:val="28"/>
        </w:rPr>
        <w:t>．</w:t>
      </w:r>
      <w:r w:rsidRPr="009422B0">
        <w:rPr>
          <w:rFonts w:asciiTheme="minorEastAsia" w:hAnsiTheme="minorEastAsia" w:cs="FZKTK--GBK1-0" w:hint="eastAsia"/>
          <w:kern w:val="0"/>
          <w:sz w:val="28"/>
          <w:szCs w:val="28"/>
        </w:rPr>
        <w:t>基础研究自然科学基金</w:t>
      </w:r>
      <w:r w:rsidR="005A698F" w:rsidRPr="009422B0">
        <w:rPr>
          <w:rFonts w:asciiTheme="minorEastAsia" w:hAnsiTheme="minorEastAsia" w:cs="FZFSK--GBK1-0" w:hint="eastAsia"/>
          <w:kern w:val="0"/>
          <w:sz w:val="28"/>
          <w:szCs w:val="28"/>
        </w:rPr>
        <w:t>。年初预算为0万元，支出决算为</w:t>
      </w:r>
      <w:r w:rsidR="008D04FB" w:rsidRPr="009422B0">
        <w:rPr>
          <w:rFonts w:asciiTheme="minorEastAsia" w:hAnsiTheme="minorEastAsia" w:cs="Arial" w:hint="eastAsia"/>
          <w:color w:val="000000"/>
          <w:kern w:val="0"/>
          <w:sz w:val="28"/>
          <w:szCs w:val="28"/>
        </w:rPr>
        <w:t>67.57</w:t>
      </w:r>
      <w:r w:rsidR="005A698F" w:rsidRPr="009422B0">
        <w:rPr>
          <w:rFonts w:asciiTheme="minorEastAsia" w:hAnsiTheme="minorEastAsia" w:cs="FZFSK--GBK1-0" w:hint="eastAsia"/>
          <w:kern w:val="0"/>
          <w:sz w:val="28"/>
          <w:szCs w:val="28"/>
        </w:rPr>
        <w:t>万元。决算数大于预算数的主要原因</w:t>
      </w:r>
      <w:r w:rsidR="005A698F" w:rsidRPr="009422B0">
        <w:rPr>
          <w:rFonts w:asciiTheme="minorEastAsia" w:hAnsiTheme="minorEastAsia" w:cs="TimesNewRomanPSMT" w:hint="eastAsia"/>
          <w:kern w:val="0"/>
          <w:sz w:val="28"/>
          <w:szCs w:val="28"/>
        </w:rPr>
        <w:t>是</w:t>
      </w:r>
      <w:r w:rsidR="004836C1" w:rsidRPr="009422B0">
        <w:rPr>
          <w:rFonts w:asciiTheme="minorEastAsia" w:hAnsiTheme="minorEastAsia" w:cs="Times New Roman" w:hint="eastAsia"/>
          <w:kern w:val="0"/>
          <w:sz w:val="28"/>
          <w:szCs w:val="28"/>
        </w:rPr>
        <w:t>本年追加的专项经费在本年形成支出。</w:t>
      </w:r>
    </w:p>
    <w:p w:rsidR="008D04FB" w:rsidRPr="009422B0" w:rsidRDefault="008D04FB" w:rsidP="00267EE7">
      <w:pPr>
        <w:spacing w:line="480" w:lineRule="auto"/>
        <w:jc w:val="left"/>
        <w:rPr>
          <w:rFonts w:asciiTheme="minorEastAsia" w:hAnsiTheme="minorEastAsia" w:cs="Times New Roman"/>
          <w:kern w:val="0"/>
          <w:sz w:val="28"/>
          <w:szCs w:val="28"/>
        </w:rPr>
      </w:pPr>
      <w:r w:rsidRPr="009422B0">
        <w:rPr>
          <w:rFonts w:asciiTheme="minorEastAsia" w:hAnsiTheme="minorEastAsia" w:cs="Times New Roman" w:hint="eastAsia"/>
          <w:kern w:val="0"/>
          <w:sz w:val="28"/>
          <w:szCs w:val="28"/>
        </w:rPr>
        <w:t>2</w:t>
      </w:r>
      <w:r w:rsidR="00B73849" w:rsidRPr="009422B0">
        <w:rPr>
          <w:rFonts w:asciiTheme="minorEastAsia" w:hAnsiTheme="minorEastAsia" w:cs="Times New Roman" w:hint="eastAsia"/>
          <w:kern w:val="0"/>
          <w:sz w:val="28"/>
          <w:szCs w:val="28"/>
        </w:rPr>
        <w:t>．</w:t>
      </w:r>
      <w:r w:rsidRPr="009422B0">
        <w:rPr>
          <w:rFonts w:asciiTheme="minorEastAsia" w:hAnsiTheme="minorEastAsia" w:cs="Times New Roman" w:hint="eastAsia"/>
          <w:kern w:val="0"/>
          <w:sz w:val="28"/>
          <w:szCs w:val="28"/>
        </w:rPr>
        <w:t>应用技术研究与开发。</w:t>
      </w:r>
      <w:r w:rsidRPr="009422B0">
        <w:rPr>
          <w:rFonts w:asciiTheme="minorEastAsia" w:hAnsiTheme="minorEastAsia" w:cs="FZFSK--GBK1-0" w:hint="eastAsia"/>
          <w:kern w:val="0"/>
          <w:sz w:val="28"/>
          <w:szCs w:val="28"/>
        </w:rPr>
        <w:t>年初预算为0万元，支出决算为</w:t>
      </w:r>
      <w:r w:rsidRPr="009422B0">
        <w:rPr>
          <w:rFonts w:asciiTheme="minorEastAsia" w:hAnsiTheme="minorEastAsia" w:cs="Arial" w:hint="eastAsia"/>
          <w:color w:val="000000"/>
          <w:kern w:val="0"/>
          <w:sz w:val="28"/>
          <w:szCs w:val="28"/>
        </w:rPr>
        <w:t>8.63</w:t>
      </w:r>
      <w:r w:rsidRPr="009422B0">
        <w:rPr>
          <w:rFonts w:asciiTheme="minorEastAsia" w:hAnsiTheme="minorEastAsia" w:cs="FZFSK--GBK1-0" w:hint="eastAsia"/>
          <w:kern w:val="0"/>
          <w:sz w:val="28"/>
          <w:szCs w:val="28"/>
        </w:rPr>
        <w:t>万元。决算数大于预算数的主要原因</w:t>
      </w:r>
      <w:r w:rsidRPr="009422B0">
        <w:rPr>
          <w:rFonts w:asciiTheme="minorEastAsia" w:hAnsiTheme="minorEastAsia" w:cs="TimesNewRomanPSMT" w:hint="eastAsia"/>
          <w:kern w:val="0"/>
          <w:sz w:val="28"/>
          <w:szCs w:val="28"/>
        </w:rPr>
        <w:t>是</w:t>
      </w:r>
      <w:r w:rsidRPr="009422B0">
        <w:rPr>
          <w:rFonts w:asciiTheme="minorEastAsia" w:hAnsiTheme="minorEastAsia" w:cs="Times New Roman" w:hint="eastAsia"/>
          <w:kern w:val="0"/>
          <w:sz w:val="28"/>
          <w:szCs w:val="28"/>
        </w:rPr>
        <w:t>本年追加的专项经费在本年形成支出。</w:t>
      </w:r>
    </w:p>
    <w:p w:rsidR="008D04FB" w:rsidRPr="009422B0" w:rsidRDefault="008D04FB" w:rsidP="00267EE7">
      <w:pPr>
        <w:spacing w:line="480" w:lineRule="auto"/>
        <w:jc w:val="left"/>
        <w:rPr>
          <w:rFonts w:asciiTheme="minorEastAsia" w:hAnsiTheme="minorEastAsia" w:cs="Times New Roman"/>
          <w:kern w:val="0"/>
          <w:sz w:val="28"/>
          <w:szCs w:val="28"/>
        </w:rPr>
      </w:pPr>
      <w:r w:rsidRPr="009422B0">
        <w:rPr>
          <w:rFonts w:asciiTheme="minorEastAsia" w:hAnsiTheme="minorEastAsia" w:cs="Times New Roman" w:hint="eastAsia"/>
          <w:kern w:val="0"/>
          <w:sz w:val="28"/>
          <w:szCs w:val="28"/>
        </w:rPr>
        <w:t>3</w:t>
      </w:r>
      <w:r w:rsidR="00B73849" w:rsidRPr="009422B0">
        <w:rPr>
          <w:rFonts w:asciiTheme="minorEastAsia" w:hAnsiTheme="minorEastAsia" w:cs="Times New Roman" w:hint="eastAsia"/>
          <w:kern w:val="0"/>
          <w:sz w:val="28"/>
          <w:szCs w:val="28"/>
        </w:rPr>
        <w:t>．</w:t>
      </w:r>
      <w:r w:rsidR="00B73849" w:rsidRPr="009422B0">
        <w:rPr>
          <w:rFonts w:asciiTheme="minorEastAsia" w:hAnsiTheme="minorEastAsia" w:cs="FZKTK--GBK1-0" w:hint="eastAsia"/>
          <w:kern w:val="0"/>
          <w:sz w:val="28"/>
          <w:szCs w:val="28"/>
        </w:rPr>
        <w:t>科技条件专项</w:t>
      </w:r>
      <w:r w:rsidR="00B73849" w:rsidRPr="009422B0">
        <w:rPr>
          <w:rFonts w:asciiTheme="minorEastAsia" w:hAnsiTheme="minorEastAsia" w:cs="FZFSK--GBK1-0" w:hint="eastAsia"/>
          <w:kern w:val="0"/>
          <w:sz w:val="28"/>
          <w:szCs w:val="28"/>
        </w:rPr>
        <w:t>。年初预算为0万元，支出决算为</w:t>
      </w:r>
      <w:r w:rsidR="00B73849" w:rsidRPr="009422B0">
        <w:rPr>
          <w:rFonts w:asciiTheme="minorEastAsia" w:hAnsiTheme="minorEastAsia" w:cs="Arial" w:hint="eastAsia"/>
          <w:color w:val="000000"/>
          <w:kern w:val="0"/>
          <w:sz w:val="28"/>
          <w:szCs w:val="28"/>
        </w:rPr>
        <w:t>13.19</w:t>
      </w:r>
      <w:r w:rsidR="00B73849" w:rsidRPr="009422B0">
        <w:rPr>
          <w:rFonts w:asciiTheme="minorEastAsia" w:hAnsiTheme="minorEastAsia" w:cs="FZFSK--GBK1-0" w:hint="eastAsia"/>
          <w:kern w:val="0"/>
          <w:sz w:val="28"/>
          <w:szCs w:val="28"/>
        </w:rPr>
        <w:t>万元。决算数大于预算数的主要原因</w:t>
      </w:r>
      <w:r w:rsidR="00B73849" w:rsidRPr="009422B0">
        <w:rPr>
          <w:rFonts w:asciiTheme="minorEastAsia" w:hAnsiTheme="minorEastAsia" w:cs="TimesNewRomanPSMT" w:hint="eastAsia"/>
          <w:kern w:val="0"/>
          <w:sz w:val="28"/>
          <w:szCs w:val="28"/>
        </w:rPr>
        <w:t>是</w:t>
      </w:r>
      <w:r w:rsidR="00B73849" w:rsidRPr="009422B0">
        <w:rPr>
          <w:rFonts w:asciiTheme="minorEastAsia" w:hAnsiTheme="minorEastAsia" w:cs="Times New Roman" w:hint="eastAsia"/>
          <w:kern w:val="0"/>
          <w:sz w:val="28"/>
          <w:szCs w:val="28"/>
        </w:rPr>
        <w:t>本年追加的专项经费在本年形成支出。</w:t>
      </w:r>
    </w:p>
    <w:p w:rsidR="00B73849" w:rsidRPr="009422B0" w:rsidRDefault="00B73849" w:rsidP="00267EE7">
      <w:pPr>
        <w:spacing w:line="480" w:lineRule="auto"/>
        <w:jc w:val="left"/>
        <w:rPr>
          <w:rFonts w:asciiTheme="minorEastAsia" w:hAnsiTheme="minorEastAsia" w:cs="Times New Roman"/>
          <w:kern w:val="0"/>
          <w:sz w:val="28"/>
          <w:szCs w:val="28"/>
        </w:rPr>
      </w:pPr>
      <w:r w:rsidRPr="009422B0">
        <w:rPr>
          <w:rFonts w:asciiTheme="minorEastAsia" w:hAnsiTheme="minorEastAsia" w:cs="Times New Roman" w:hint="eastAsia"/>
          <w:kern w:val="0"/>
          <w:sz w:val="28"/>
          <w:szCs w:val="28"/>
        </w:rPr>
        <w:t>4.</w:t>
      </w:r>
      <w:r w:rsidRPr="009422B0">
        <w:rPr>
          <w:rFonts w:asciiTheme="minorEastAsia" w:hAnsiTheme="minorEastAsia" w:cs="FZKTK--GBK1-0" w:hint="eastAsia"/>
          <w:kern w:val="0"/>
          <w:sz w:val="28"/>
          <w:szCs w:val="28"/>
        </w:rPr>
        <w:t xml:space="preserve"> 社会科学社科基金支出</w:t>
      </w:r>
      <w:r w:rsidRPr="009422B0">
        <w:rPr>
          <w:rFonts w:asciiTheme="minorEastAsia" w:hAnsiTheme="minorEastAsia" w:cs="FZFSK--GBK1-0" w:hint="eastAsia"/>
          <w:kern w:val="0"/>
          <w:sz w:val="28"/>
          <w:szCs w:val="28"/>
        </w:rPr>
        <w:t>。年初预算为0万元，支出决算为</w:t>
      </w:r>
      <w:r w:rsidR="009C27B8" w:rsidRPr="009422B0">
        <w:rPr>
          <w:rFonts w:asciiTheme="minorEastAsia" w:hAnsiTheme="minorEastAsia" w:cs="Arial" w:hint="eastAsia"/>
          <w:color w:val="000000"/>
          <w:kern w:val="0"/>
          <w:sz w:val="28"/>
          <w:szCs w:val="28"/>
        </w:rPr>
        <w:t>19.48</w:t>
      </w:r>
      <w:r w:rsidRPr="009422B0">
        <w:rPr>
          <w:rFonts w:asciiTheme="minorEastAsia" w:hAnsiTheme="minorEastAsia" w:cs="FZFSK--GBK1-0" w:hint="eastAsia"/>
          <w:kern w:val="0"/>
          <w:sz w:val="28"/>
          <w:szCs w:val="28"/>
        </w:rPr>
        <w:t>万元。决算数大于预算数的主要原因</w:t>
      </w:r>
      <w:r w:rsidRPr="009422B0">
        <w:rPr>
          <w:rFonts w:asciiTheme="minorEastAsia" w:hAnsiTheme="minorEastAsia" w:cs="TimesNewRomanPSMT" w:hint="eastAsia"/>
          <w:kern w:val="0"/>
          <w:sz w:val="28"/>
          <w:szCs w:val="28"/>
        </w:rPr>
        <w:t>是</w:t>
      </w:r>
      <w:r w:rsidRPr="009422B0">
        <w:rPr>
          <w:rFonts w:asciiTheme="minorEastAsia" w:hAnsiTheme="minorEastAsia" w:cs="Times New Roman" w:hint="eastAsia"/>
          <w:kern w:val="0"/>
          <w:sz w:val="28"/>
          <w:szCs w:val="28"/>
        </w:rPr>
        <w:t>本年追加的专项经费及上年结转专项在本年形成支出。</w:t>
      </w:r>
    </w:p>
    <w:p w:rsidR="009C27B8" w:rsidRPr="009422B0" w:rsidRDefault="009C27B8" w:rsidP="00267EE7">
      <w:pPr>
        <w:spacing w:line="480" w:lineRule="auto"/>
        <w:jc w:val="left"/>
        <w:rPr>
          <w:rFonts w:asciiTheme="minorEastAsia" w:hAnsiTheme="minorEastAsia" w:cs="Times New Roman"/>
          <w:kern w:val="0"/>
          <w:sz w:val="28"/>
          <w:szCs w:val="28"/>
        </w:rPr>
      </w:pPr>
      <w:r w:rsidRPr="009422B0">
        <w:rPr>
          <w:rFonts w:asciiTheme="minorEastAsia" w:hAnsiTheme="minorEastAsia" w:cs="Times New Roman" w:hint="eastAsia"/>
          <w:kern w:val="0"/>
          <w:sz w:val="28"/>
          <w:szCs w:val="28"/>
        </w:rPr>
        <w:t xml:space="preserve">5. </w:t>
      </w:r>
      <w:r w:rsidRPr="009422B0">
        <w:rPr>
          <w:rFonts w:asciiTheme="minorEastAsia" w:hAnsiTheme="minorEastAsia" w:cs="FZKTK--GBK1-0" w:hint="eastAsia"/>
          <w:kern w:val="0"/>
          <w:sz w:val="28"/>
          <w:szCs w:val="28"/>
        </w:rPr>
        <w:t>其他科学技术支出科技奖励</w:t>
      </w:r>
      <w:r w:rsidRPr="009422B0">
        <w:rPr>
          <w:rFonts w:asciiTheme="minorEastAsia" w:hAnsiTheme="minorEastAsia" w:cs="FZFSK--GBK1-0" w:hint="eastAsia"/>
          <w:kern w:val="0"/>
          <w:sz w:val="28"/>
          <w:szCs w:val="28"/>
        </w:rPr>
        <w:t>。年初预算为0万元，支出决算为</w:t>
      </w:r>
      <w:r w:rsidRPr="009422B0">
        <w:rPr>
          <w:rFonts w:asciiTheme="minorEastAsia" w:hAnsiTheme="minorEastAsia" w:cs="Arial" w:hint="eastAsia"/>
          <w:color w:val="000000"/>
          <w:kern w:val="0"/>
          <w:sz w:val="28"/>
          <w:szCs w:val="28"/>
        </w:rPr>
        <w:t>20</w:t>
      </w:r>
      <w:r w:rsidRPr="009422B0">
        <w:rPr>
          <w:rFonts w:asciiTheme="minorEastAsia" w:hAnsiTheme="minorEastAsia" w:cs="FZFSK--GBK1-0" w:hint="eastAsia"/>
          <w:kern w:val="0"/>
          <w:sz w:val="28"/>
          <w:szCs w:val="28"/>
        </w:rPr>
        <w:t>万元。决算数大于预算数的主要原因</w:t>
      </w:r>
      <w:r w:rsidRPr="009422B0">
        <w:rPr>
          <w:rFonts w:asciiTheme="minorEastAsia" w:hAnsiTheme="minorEastAsia" w:cs="TimesNewRomanPSMT" w:hint="eastAsia"/>
          <w:kern w:val="0"/>
          <w:sz w:val="28"/>
          <w:szCs w:val="28"/>
        </w:rPr>
        <w:t>是</w:t>
      </w:r>
      <w:r w:rsidRPr="009422B0">
        <w:rPr>
          <w:rFonts w:asciiTheme="minorEastAsia" w:hAnsiTheme="minorEastAsia" w:cs="Times New Roman" w:hint="eastAsia"/>
          <w:kern w:val="0"/>
          <w:sz w:val="28"/>
          <w:szCs w:val="28"/>
        </w:rPr>
        <w:t>本年追加的专项经费在本年形成支出。</w:t>
      </w:r>
    </w:p>
    <w:p w:rsidR="009C27B8" w:rsidRPr="009422B0" w:rsidRDefault="009C27B8" w:rsidP="00267EE7">
      <w:pPr>
        <w:spacing w:line="480" w:lineRule="auto"/>
        <w:jc w:val="left"/>
        <w:rPr>
          <w:rFonts w:asciiTheme="minorEastAsia" w:hAnsiTheme="minorEastAsia" w:cs="Times New Roman"/>
          <w:kern w:val="0"/>
          <w:sz w:val="28"/>
          <w:szCs w:val="28"/>
        </w:rPr>
      </w:pPr>
      <w:r w:rsidRPr="009422B0">
        <w:rPr>
          <w:rFonts w:asciiTheme="minorEastAsia" w:hAnsiTheme="minorEastAsia" w:cs="Times New Roman" w:hint="eastAsia"/>
          <w:kern w:val="0"/>
          <w:sz w:val="28"/>
          <w:szCs w:val="28"/>
        </w:rPr>
        <w:t>6.</w:t>
      </w:r>
      <w:r w:rsidRPr="009422B0">
        <w:rPr>
          <w:rFonts w:asciiTheme="minorEastAsia" w:hAnsiTheme="minorEastAsia" w:cs="FZKTK--GBK1-0" w:hint="eastAsia"/>
          <w:kern w:val="0"/>
          <w:sz w:val="28"/>
          <w:szCs w:val="28"/>
        </w:rPr>
        <w:t>其他科学技术支出</w:t>
      </w:r>
      <w:r w:rsidRPr="009422B0">
        <w:rPr>
          <w:rFonts w:asciiTheme="minorEastAsia" w:hAnsiTheme="minorEastAsia" w:cs="FZFSK--GBK1-0" w:hint="eastAsia"/>
          <w:kern w:val="0"/>
          <w:sz w:val="28"/>
          <w:szCs w:val="28"/>
        </w:rPr>
        <w:t>。年初预算为</w:t>
      </w:r>
      <w:r w:rsidR="00B256D5" w:rsidRPr="009422B0">
        <w:rPr>
          <w:rFonts w:asciiTheme="minorEastAsia" w:hAnsiTheme="minorEastAsia" w:cs="FZFSK--GBK1-0" w:hint="eastAsia"/>
          <w:kern w:val="0"/>
          <w:sz w:val="28"/>
          <w:szCs w:val="28"/>
        </w:rPr>
        <w:t>0</w:t>
      </w:r>
      <w:r w:rsidRPr="009422B0">
        <w:rPr>
          <w:rFonts w:asciiTheme="minorEastAsia" w:hAnsiTheme="minorEastAsia" w:cs="FZFSK--GBK1-0" w:hint="eastAsia"/>
          <w:kern w:val="0"/>
          <w:sz w:val="28"/>
          <w:szCs w:val="28"/>
        </w:rPr>
        <w:t>万元，支出决算为</w:t>
      </w:r>
      <w:r w:rsidR="003E7EB9" w:rsidRPr="009422B0">
        <w:rPr>
          <w:rFonts w:asciiTheme="minorEastAsia" w:hAnsiTheme="minorEastAsia" w:cs="Arial" w:hint="eastAsia"/>
          <w:color w:val="000000"/>
          <w:kern w:val="0"/>
          <w:sz w:val="28"/>
          <w:szCs w:val="28"/>
        </w:rPr>
        <w:t>797.21</w:t>
      </w:r>
      <w:r w:rsidRPr="009422B0">
        <w:rPr>
          <w:rFonts w:asciiTheme="minorEastAsia" w:hAnsiTheme="minorEastAsia" w:cs="FZFSK--GBK1-0" w:hint="eastAsia"/>
          <w:kern w:val="0"/>
          <w:sz w:val="28"/>
          <w:szCs w:val="28"/>
        </w:rPr>
        <w:t>万元。决算数大于预算数的主要原因</w:t>
      </w:r>
      <w:r w:rsidRPr="009422B0">
        <w:rPr>
          <w:rFonts w:asciiTheme="minorEastAsia" w:hAnsiTheme="minorEastAsia" w:cs="TimesNewRomanPSMT" w:hint="eastAsia"/>
          <w:kern w:val="0"/>
          <w:sz w:val="28"/>
          <w:szCs w:val="28"/>
        </w:rPr>
        <w:t>是</w:t>
      </w:r>
      <w:r w:rsidR="00DE655B" w:rsidRPr="009422B0">
        <w:rPr>
          <w:rFonts w:asciiTheme="minorEastAsia" w:hAnsiTheme="minorEastAsia" w:cs="Times New Roman" w:hint="eastAsia"/>
          <w:kern w:val="0"/>
          <w:sz w:val="28"/>
          <w:szCs w:val="28"/>
        </w:rPr>
        <w:t>本年追加的专项经费及上年结转专项在本年形成支出。</w:t>
      </w:r>
    </w:p>
    <w:p w:rsidR="00647EE0" w:rsidRPr="009422B0" w:rsidRDefault="00647EE0" w:rsidP="00267EE7">
      <w:pPr>
        <w:autoSpaceDE w:val="0"/>
        <w:autoSpaceDN w:val="0"/>
        <w:adjustRightInd w:val="0"/>
        <w:spacing w:line="480" w:lineRule="auto"/>
        <w:jc w:val="left"/>
        <w:rPr>
          <w:rFonts w:asciiTheme="minorEastAsia" w:hAnsiTheme="minorEastAsia" w:cs="FZKTK--GBK1-0"/>
          <w:kern w:val="0"/>
          <w:sz w:val="28"/>
          <w:szCs w:val="28"/>
        </w:rPr>
      </w:pPr>
      <w:r w:rsidRPr="009422B0">
        <w:rPr>
          <w:rFonts w:asciiTheme="minorEastAsia" w:hAnsiTheme="minorEastAsia" w:cs="FZKTK--GBK1-0" w:hint="eastAsia"/>
          <w:kern w:val="0"/>
          <w:sz w:val="28"/>
          <w:szCs w:val="28"/>
        </w:rPr>
        <w:lastRenderedPageBreak/>
        <w:t>（五）社会保障和就业（类）</w:t>
      </w:r>
    </w:p>
    <w:p w:rsidR="00647EE0" w:rsidRPr="009422B0" w:rsidRDefault="00881793" w:rsidP="00267EE7">
      <w:pPr>
        <w:spacing w:line="480" w:lineRule="auto"/>
        <w:jc w:val="left"/>
        <w:rPr>
          <w:rFonts w:asciiTheme="minorEastAsia" w:hAnsiTheme="minorEastAsia" w:cs="FZFSK--GBK1-0"/>
          <w:kern w:val="0"/>
          <w:sz w:val="28"/>
          <w:szCs w:val="28"/>
        </w:rPr>
      </w:pPr>
      <w:r w:rsidRPr="009422B0">
        <w:rPr>
          <w:rFonts w:asciiTheme="minorEastAsia" w:hAnsiTheme="minorEastAsia" w:cs="FZKTK--GBK1-0" w:hint="eastAsia"/>
          <w:kern w:val="0"/>
          <w:sz w:val="28"/>
          <w:szCs w:val="28"/>
        </w:rPr>
        <w:t>1.</w:t>
      </w:r>
      <w:r w:rsidR="00C036F1" w:rsidRPr="009422B0">
        <w:rPr>
          <w:rFonts w:asciiTheme="minorEastAsia" w:hAnsiTheme="minorEastAsia" w:cs="FZKTK--GBK1-0" w:hint="eastAsia"/>
          <w:kern w:val="0"/>
          <w:sz w:val="28"/>
          <w:szCs w:val="28"/>
        </w:rPr>
        <w:t>机关事业单位职业年金缴费支出及机关事业单位基本养老保险缴费支出</w:t>
      </w:r>
      <w:r w:rsidR="00647EE0" w:rsidRPr="009422B0">
        <w:rPr>
          <w:rFonts w:asciiTheme="minorEastAsia" w:hAnsiTheme="minorEastAsia" w:cs="FZKTK--GBK1-0" w:hint="eastAsia"/>
          <w:kern w:val="0"/>
          <w:sz w:val="28"/>
          <w:szCs w:val="28"/>
        </w:rPr>
        <w:t>。</w:t>
      </w:r>
      <w:r w:rsidR="00647EE0" w:rsidRPr="009422B0">
        <w:rPr>
          <w:rFonts w:asciiTheme="minorEastAsia" w:hAnsiTheme="minorEastAsia" w:cs="FZFSK--GBK1-0" w:hint="eastAsia"/>
          <w:kern w:val="0"/>
          <w:sz w:val="28"/>
          <w:szCs w:val="28"/>
        </w:rPr>
        <w:t>年初预算为</w:t>
      </w:r>
      <w:r w:rsidR="00647EE0" w:rsidRPr="009422B0">
        <w:rPr>
          <w:rFonts w:asciiTheme="minorEastAsia" w:hAnsiTheme="minorEastAsia" w:cs="Arial" w:hint="eastAsia"/>
          <w:color w:val="000000"/>
          <w:kern w:val="0"/>
          <w:sz w:val="28"/>
          <w:szCs w:val="28"/>
        </w:rPr>
        <w:t>5,284.48</w:t>
      </w:r>
      <w:r w:rsidR="00647EE0" w:rsidRPr="009422B0">
        <w:rPr>
          <w:rFonts w:asciiTheme="minorEastAsia" w:hAnsiTheme="minorEastAsia" w:cs="FZFSK--GBK1-0" w:hint="eastAsia"/>
          <w:kern w:val="0"/>
          <w:sz w:val="28"/>
          <w:szCs w:val="28"/>
        </w:rPr>
        <w:t>万元，支出决算为</w:t>
      </w:r>
      <w:r w:rsidRPr="009422B0">
        <w:rPr>
          <w:rFonts w:asciiTheme="minorEastAsia" w:hAnsiTheme="minorEastAsia" w:cs="Arial" w:hint="eastAsia"/>
          <w:color w:val="000000"/>
          <w:kern w:val="0"/>
          <w:sz w:val="28"/>
          <w:szCs w:val="28"/>
        </w:rPr>
        <w:t>5,284.48</w:t>
      </w:r>
      <w:r w:rsidR="00647EE0" w:rsidRPr="009422B0">
        <w:rPr>
          <w:rFonts w:asciiTheme="minorEastAsia" w:hAnsiTheme="minorEastAsia" w:cs="FZFSK--GBK1-0" w:hint="eastAsia"/>
          <w:kern w:val="0"/>
          <w:sz w:val="28"/>
          <w:szCs w:val="28"/>
        </w:rPr>
        <w:t>万元，完成年初预算的100.</w:t>
      </w:r>
      <w:r w:rsidRPr="009422B0">
        <w:rPr>
          <w:rFonts w:asciiTheme="minorEastAsia" w:hAnsiTheme="minorEastAsia" w:cs="FZFSK--GBK1-0" w:hint="eastAsia"/>
          <w:kern w:val="0"/>
          <w:sz w:val="28"/>
          <w:szCs w:val="28"/>
        </w:rPr>
        <w:t>00</w:t>
      </w:r>
      <w:r w:rsidR="00647EE0" w:rsidRPr="009422B0">
        <w:rPr>
          <w:rFonts w:asciiTheme="minorEastAsia" w:hAnsiTheme="minorEastAsia" w:cs="Times New Roman"/>
          <w:kern w:val="0"/>
          <w:sz w:val="28"/>
          <w:szCs w:val="28"/>
        </w:rPr>
        <w:t>%</w:t>
      </w:r>
      <w:r w:rsidR="00647EE0" w:rsidRPr="009422B0">
        <w:rPr>
          <w:rFonts w:asciiTheme="minorEastAsia" w:hAnsiTheme="minorEastAsia" w:cs="FZFSK--GBK1-0" w:hint="eastAsia"/>
          <w:kern w:val="0"/>
          <w:sz w:val="28"/>
          <w:szCs w:val="28"/>
        </w:rPr>
        <w:t>。</w:t>
      </w:r>
    </w:p>
    <w:p w:rsidR="00881793" w:rsidRPr="009422B0" w:rsidRDefault="00881793" w:rsidP="00267EE7">
      <w:pPr>
        <w:spacing w:line="480" w:lineRule="auto"/>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2.</w:t>
      </w:r>
      <w:r w:rsidRPr="009422B0">
        <w:rPr>
          <w:rFonts w:asciiTheme="minorEastAsia" w:hAnsiTheme="minorEastAsia" w:cs="FZKTK--GBK1-0" w:hint="eastAsia"/>
          <w:kern w:val="0"/>
          <w:sz w:val="28"/>
          <w:szCs w:val="28"/>
        </w:rPr>
        <w:t xml:space="preserve"> 就业补助求职创业补贴</w:t>
      </w:r>
      <w:r w:rsidRPr="009422B0">
        <w:rPr>
          <w:rFonts w:asciiTheme="minorEastAsia" w:hAnsiTheme="minorEastAsia" w:cs="FZFSK--GBK1-0" w:hint="eastAsia"/>
          <w:kern w:val="0"/>
          <w:sz w:val="28"/>
          <w:szCs w:val="28"/>
        </w:rPr>
        <w:t>。年初预算为</w:t>
      </w:r>
      <w:r w:rsidR="00132776" w:rsidRPr="009422B0">
        <w:rPr>
          <w:rFonts w:asciiTheme="minorEastAsia" w:hAnsiTheme="minorEastAsia" w:cs="FZFSK--GBK1-0" w:hint="eastAsia"/>
          <w:kern w:val="0"/>
          <w:sz w:val="28"/>
          <w:szCs w:val="28"/>
        </w:rPr>
        <w:t>0</w:t>
      </w:r>
      <w:r w:rsidRPr="009422B0">
        <w:rPr>
          <w:rFonts w:asciiTheme="minorEastAsia" w:hAnsiTheme="minorEastAsia" w:cs="FZFSK--GBK1-0" w:hint="eastAsia"/>
          <w:kern w:val="0"/>
          <w:sz w:val="28"/>
          <w:szCs w:val="28"/>
        </w:rPr>
        <w:t>万元，支出决算为</w:t>
      </w:r>
      <w:r w:rsidR="007D0672" w:rsidRPr="009422B0">
        <w:rPr>
          <w:rFonts w:asciiTheme="minorEastAsia" w:hAnsiTheme="minorEastAsia" w:cs="Arial" w:hint="eastAsia"/>
          <w:color w:val="000000"/>
          <w:kern w:val="0"/>
          <w:sz w:val="28"/>
          <w:szCs w:val="28"/>
        </w:rPr>
        <w:t>27.60</w:t>
      </w:r>
      <w:r w:rsidRPr="009422B0">
        <w:rPr>
          <w:rFonts w:asciiTheme="minorEastAsia" w:hAnsiTheme="minorEastAsia" w:cs="FZFSK--GBK1-0" w:hint="eastAsia"/>
          <w:kern w:val="0"/>
          <w:sz w:val="28"/>
          <w:szCs w:val="28"/>
        </w:rPr>
        <w:t>万元。决算数大于预算数的主要原因是</w:t>
      </w:r>
      <w:r w:rsidRPr="009422B0">
        <w:rPr>
          <w:rFonts w:asciiTheme="minorEastAsia" w:hAnsiTheme="minorEastAsia" w:cs="Times New Roman" w:hint="eastAsia"/>
          <w:kern w:val="0"/>
          <w:sz w:val="28"/>
          <w:szCs w:val="28"/>
        </w:rPr>
        <w:t>本年追加的专项经费在本年形成支出</w:t>
      </w:r>
      <w:r w:rsidRPr="009422B0">
        <w:rPr>
          <w:rFonts w:asciiTheme="minorEastAsia" w:hAnsiTheme="minorEastAsia" w:cs="FZFSK--GBK1-0" w:hint="eastAsia"/>
          <w:kern w:val="0"/>
          <w:sz w:val="28"/>
          <w:szCs w:val="28"/>
        </w:rPr>
        <w:t>。</w:t>
      </w:r>
    </w:p>
    <w:p w:rsidR="00647EE0" w:rsidRPr="009422B0" w:rsidRDefault="00647EE0" w:rsidP="00267EE7">
      <w:pPr>
        <w:autoSpaceDE w:val="0"/>
        <w:autoSpaceDN w:val="0"/>
        <w:adjustRightInd w:val="0"/>
        <w:spacing w:line="480" w:lineRule="auto"/>
        <w:jc w:val="left"/>
        <w:rPr>
          <w:rFonts w:asciiTheme="minorEastAsia" w:hAnsiTheme="minorEastAsia" w:cs="FZKTK--GBK1-0"/>
          <w:kern w:val="0"/>
          <w:sz w:val="28"/>
          <w:szCs w:val="28"/>
        </w:rPr>
      </w:pPr>
      <w:r w:rsidRPr="009422B0">
        <w:rPr>
          <w:rFonts w:asciiTheme="minorEastAsia" w:hAnsiTheme="minorEastAsia" w:cs="FZKTK--GBK1-0" w:hint="eastAsia"/>
          <w:kern w:val="0"/>
          <w:sz w:val="28"/>
          <w:szCs w:val="28"/>
        </w:rPr>
        <w:t>（六）农林水（类）</w:t>
      </w:r>
    </w:p>
    <w:p w:rsidR="00647EE0" w:rsidRPr="009422B0" w:rsidRDefault="00647EE0" w:rsidP="009422B0">
      <w:pPr>
        <w:spacing w:line="480" w:lineRule="auto"/>
        <w:ind w:firstLineChars="100" w:firstLine="280"/>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农业科技转化与推广。年初预算为</w:t>
      </w:r>
      <w:r w:rsidR="00B256D5" w:rsidRPr="009422B0">
        <w:rPr>
          <w:rFonts w:asciiTheme="minorEastAsia" w:hAnsiTheme="minorEastAsia" w:cs="FZFSK--GBK1-0" w:hint="eastAsia"/>
          <w:kern w:val="0"/>
          <w:sz w:val="28"/>
          <w:szCs w:val="28"/>
        </w:rPr>
        <w:t>0</w:t>
      </w:r>
      <w:r w:rsidRPr="009422B0">
        <w:rPr>
          <w:rFonts w:asciiTheme="minorEastAsia" w:hAnsiTheme="minorEastAsia" w:cs="FZFSK--GBK1-0" w:hint="eastAsia"/>
          <w:kern w:val="0"/>
          <w:sz w:val="28"/>
          <w:szCs w:val="28"/>
        </w:rPr>
        <w:t xml:space="preserve">万元，支出决算为 </w:t>
      </w:r>
      <w:r w:rsidR="00011E91" w:rsidRPr="009422B0">
        <w:rPr>
          <w:rFonts w:asciiTheme="minorEastAsia" w:hAnsiTheme="minorEastAsia" w:cs="Arial" w:hint="eastAsia"/>
          <w:color w:val="000000"/>
          <w:kern w:val="0"/>
          <w:sz w:val="28"/>
          <w:szCs w:val="28"/>
        </w:rPr>
        <w:t>1.44</w:t>
      </w:r>
      <w:r w:rsidRPr="009422B0">
        <w:rPr>
          <w:rFonts w:asciiTheme="minorEastAsia" w:hAnsiTheme="minorEastAsia" w:cs="FZFSK--GBK1-0" w:hint="eastAsia"/>
          <w:kern w:val="0"/>
          <w:sz w:val="28"/>
          <w:szCs w:val="28"/>
        </w:rPr>
        <w:t>万元。决算数大于预算数的主要原因</w:t>
      </w:r>
      <w:r w:rsidR="00011E91" w:rsidRPr="009422B0">
        <w:rPr>
          <w:rFonts w:asciiTheme="minorEastAsia" w:hAnsiTheme="minorEastAsia" w:cs="FZFSK--GBK1-0" w:hint="eastAsia"/>
          <w:kern w:val="0"/>
          <w:sz w:val="28"/>
          <w:szCs w:val="28"/>
        </w:rPr>
        <w:t>是</w:t>
      </w:r>
      <w:r w:rsidR="00011E91" w:rsidRPr="009422B0">
        <w:rPr>
          <w:rFonts w:asciiTheme="minorEastAsia" w:hAnsiTheme="minorEastAsia" w:cs="Times New Roman" w:hint="eastAsia"/>
          <w:kern w:val="0"/>
          <w:sz w:val="28"/>
          <w:szCs w:val="28"/>
        </w:rPr>
        <w:t>本年追加的专项经费在本年形成支出</w:t>
      </w:r>
      <w:r w:rsidRPr="009422B0">
        <w:rPr>
          <w:rFonts w:asciiTheme="minorEastAsia" w:hAnsiTheme="minorEastAsia" w:cs="FZFSK--GBK1-0" w:hint="eastAsia"/>
          <w:kern w:val="0"/>
          <w:sz w:val="28"/>
          <w:szCs w:val="28"/>
        </w:rPr>
        <w:t>。</w:t>
      </w:r>
    </w:p>
    <w:p w:rsidR="00011E91" w:rsidRPr="009422B0" w:rsidRDefault="00011E91" w:rsidP="00267EE7">
      <w:pPr>
        <w:autoSpaceDE w:val="0"/>
        <w:autoSpaceDN w:val="0"/>
        <w:adjustRightInd w:val="0"/>
        <w:spacing w:line="480" w:lineRule="auto"/>
        <w:jc w:val="left"/>
        <w:rPr>
          <w:rFonts w:asciiTheme="minorEastAsia" w:hAnsiTheme="minorEastAsia" w:cs="FZKTK--GBK1-0"/>
          <w:kern w:val="0"/>
          <w:sz w:val="28"/>
          <w:szCs w:val="28"/>
        </w:rPr>
      </w:pPr>
      <w:r w:rsidRPr="009422B0">
        <w:rPr>
          <w:rFonts w:asciiTheme="minorEastAsia" w:hAnsiTheme="minorEastAsia" w:cs="FZKTK--GBK1-0" w:hint="eastAsia"/>
          <w:kern w:val="0"/>
          <w:sz w:val="28"/>
          <w:szCs w:val="28"/>
        </w:rPr>
        <w:t>（七）住房保障（类）</w:t>
      </w:r>
    </w:p>
    <w:p w:rsidR="00011E91" w:rsidRPr="009422B0" w:rsidRDefault="00011E91" w:rsidP="009422B0">
      <w:pPr>
        <w:spacing w:line="480" w:lineRule="auto"/>
        <w:ind w:firstLineChars="100" w:firstLine="280"/>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提租补贴。年初预算为</w:t>
      </w:r>
      <w:r w:rsidRPr="009422B0">
        <w:rPr>
          <w:rFonts w:asciiTheme="minorEastAsia" w:hAnsiTheme="minorEastAsia" w:cs="Arial" w:hint="eastAsia"/>
          <w:color w:val="000000"/>
          <w:kern w:val="0"/>
          <w:sz w:val="28"/>
          <w:szCs w:val="28"/>
        </w:rPr>
        <w:t>1,734.11</w:t>
      </w:r>
      <w:r w:rsidRPr="009422B0">
        <w:rPr>
          <w:rFonts w:asciiTheme="minorEastAsia" w:hAnsiTheme="minorEastAsia" w:cs="FZFSK--GBK1-0" w:hint="eastAsia"/>
          <w:kern w:val="0"/>
          <w:sz w:val="28"/>
          <w:szCs w:val="28"/>
        </w:rPr>
        <w:t>万元，支出决算为</w:t>
      </w:r>
      <w:r w:rsidRPr="009422B0">
        <w:rPr>
          <w:rFonts w:asciiTheme="minorEastAsia" w:hAnsiTheme="minorEastAsia" w:cs="Arial" w:hint="eastAsia"/>
          <w:color w:val="000000"/>
          <w:kern w:val="0"/>
          <w:sz w:val="28"/>
          <w:szCs w:val="28"/>
        </w:rPr>
        <w:t>1,734.11</w:t>
      </w:r>
      <w:r w:rsidRPr="009422B0">
        <w:rPr>
          <w:rFonts w:asciiTheme="minorEastAsia" w:hAnsiTheme="minorEastAsia" w:cs="FZFSK--GBK1-0" w:hint="eastAsia"/>
          <w:kern w:val="0"/>
          <w:sz w:val="28"/>
          <w:szCs w:val="28"/>
        </w:rPr>
        <w:t>万元，完成年初预算的</w:t>
      </w:r>
      <w:r w:rsidR="00B256D5" w:rsidRPr="009422B0">
        <w:rPr>
          <w:rFonts w:asciiTheme="minorEastAsia" w:hAnsiTheme="minorEastAsia" w:cs="FZFSK--GBK1-0" w:hint="eastAsia"/>
          <w:kern w:val="0"/>
          <w:sz w:val="28"/>
          <w:szCs w:val="28"/>
        </w:rPr>
        <w:t>100.00</w:t>
      </w:r>
      <w:r w:rsidRPr="009422B0">
        <w:rPr>
          <w:rFonts w:asciiTheme="minorEastAsia" w:hAnsiTheme="minorEastAsia" w:cs="Times New Roman"/>
          <w:kern w:val="0"/>
          <w:sz w:val="28"/>
          <w:szCs w:val="28"/>
        </w:rPr>
        <w:t>%</w:t>
      </w:r>
      <w:r w:rsidRPr="009422B0">
        <w:rPr>
          <w:rFonts w:asciiTheme="minorEastAsia" w:hAnsiTheme="minorEastAsia" w:cs="FZFSK--GBK1-0" w:hint="eastAsia"/>
          <w:kern w:val="0"/>
          <w:sz w:val="28"/>
          <w:szCs w:val="28"/>
        </w:rPr>
        <w:t>。</w:t>
      </w:r>
    </w:p>
    <w:p w:rsidR="00011E91" w:rsidRPr="009422B0" w:rsidRDefault="00011E91" w:rsidP="00267EE7">
      <w:pPr>
        <w:autoSpaceDE w:val="0"/>
        <w:autoSpaceDN w:val="0"/>
        <w:adjustRightInd w:val="0"/>
        <w:spacing w:line="480" w:lineRule="auto"/>
        <w:jc w:val="left"/>
        <w:rPr>
          <w:rFonts w:asciiTheme="minorEastAsia" w:hAnsiTheme="minorEastAsia" w:cs="FZKTK--GBK1-0"/>
          <w:kern w:val="0"/>
          <w:sz w:val="28"/>
          <w:szCs w:val="28"/>
        </w:rPr>
      </w:pPr>
      <w:r w:rsidRPr="009422B0">
        <w:rPr>
          <w:rFonts w:asciiTheme="minorEastAsia" w:hAnsiTheme="minorEastAsia" w:cs="FZKTK--GBK1-0" w:hint="eastAsia"/>
          <w:kern w:val="0"/>
          <w:sz w:val="28"/>
          <w:szCs w:val="28"/>
        </w:rPr>
        <w:t>（八）</w:t>
      </w:r>
      <w:r w:rsidR="00A704A1" w:rsidRPr="009422B0">
        <w:rPr>
          <w:rFonts w:asciiTheme="minorEastAsia" w:hAnsiTheme="minorEastAsia" w:cs="FZKTK--GBK1-0" w:hint="eastAsia"/>
          <w:kern w:val="0"/>
          <w:sz w:val="28"/>
          <w:szCs w:val="28"/>
        </w:rPr>
        <w:t>其他</w:t>
      </w:r>
      <w:r w:rsidRPr="009422B0">
        <w:rPr>
          <w:rFonts w:asciiTheme="minorEastAsia" w:hAnsiTheme="minorEastAsia" w:cs="FZKTK--GBK1-0" w:hint="eastAsia"/>
          <w:kern w:val="0"/>
          <w:sz w:val="28"/>
          <w:szCs w:val="28"/>
        </w:rPr>
        <w:t>（类）</w:t>
      </w:r>
    </w:p>
    <w:p w:rsidR="00011E91" w:rsidRPr="009422B0" w:rsidRDefault="00A704A1" w:rsidP="00267EE7">
      <w:pPr>
        <w:spacing w:line="480" w:lineRule="auto"/>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1</w:t>
      </w:r>
      <w:r w:rsidR="006F1E56" w:rsidRPr="009422B0">
        <w:rPr>
          <w:rFonts w:asciiTheme="minorEastAsia" w:hAnsiTheme="minorEastAsia" w:cs="FZFSK--GBK1-0" w:hint="eastAsia"/>
          <w:kern w:val="0"/>
          <w:sz w:val="28"/>
          <w:szCs w:val="28"/>
        </w:rPr>
        <w:t>.</w:t>
      </w:r>
      <w:r w:rsidRPr="009422B0">
        <w:rPr>
          <w:rFonts w:asciiTheme="minorEastAsia" w:hAnsiTheme="minorEastAsia" w:cs="FZFSK--GBK1-0" w:hint="eastAsia"/>
          <w:kern w:val="0"/>
          <w:sz w:val="28"/>
          <w:szCs w:val="28"/>
        </w:rPr>
        <w:t>其他政府性基金及对应专项债务收入安排的支出</w:t>
      </w:r>
      <w:r w:rsidR="00011E91" w:rsidRPr="009422B0">
        <w:rPr>
          <w:rFonts w:asciiTheme="minorEastAsia" w:hAnsiTheme="minorEastAsia" w:cs="FZFSK--GBK1-0" w:hint="eastAsia"/>
          <w:kern w:val="0"/>
          <w:sz w:val="28"/>
          <w:szCs w:val="28"/>
        </w:rPr>
        <w:t>。年初预算为</w:t>
      </w:r>
      <w:r w:rsidRPr="009422B0">
        <w:rPr>
          <w:rFonts w:asciiTheme="minorEastAsia" w:hAnsiTheme="minorEastAsia" w:cs="FZFSK--GBK1-0" w:hint="eastAsia"/>
          <w:kern w:val="0"/>
          <w:sz w:val="28"/>
          <w:szCs w:val="28"/>
        </w:rPr>
        <w:t>0</w:t>
      </w:r>
      <w:r w:rsidR="00011E91" w:rsidRPr="009422B0">
        <w:rPr>
          <w:rFonts w:asciiTheme="minorEastAsia" w:hAnsiTheme="minorEastAsia" w:cs="FZFSK--GBK1-0" w:hint="eastAsia"/>
          <w:kern w:val="0"/>
          <w:sz w:val="28"/>
          <w:szCs w:val="28"/>
        </w:rPr>
        <w:t>万元，支出决算为</w:t>
      </w:r>
      <w:r w:rsidRPr="009422B0">
        <w:rPr>
          <w:rFonts w:asciiTheme="minorEastAsia" w:hAnsiTheme="minorEastAsia" w:cs="FZFSK--GBK1-0" w:hint="eastAsia"/>
          <w:kern w:val="0"/>
          <w:sz w:val="28"/>
          <w:szCs w:val="28"/>
        </w:rPr>
        <w:t>10,775.68</w:t>
      </w:r>
      <w:r w:rsidR="00011E91" w:rsidRPr="009422B0">
        <w:rPr>
          <w:rFonts w:asciiTheme="minorEastAsia" w:hAnsiTheme="minorEastAsia" w:cs="FZFSK--GBK1-0" w:hint="eastAsia"/>
          <w:kern w:val="0"/>
          <w:sz w:val="28"/>
          <w:szCs w:val="28"/>
        </w:rPr>
        <w:t>万元。决算数大于预算数的主要原因</w:t>
      </w:r>
      <w:r w:rsidRPr="009422B0">
        <w:rPr>
          <w:rFonts w:asciiTheme="minorEastAsia" w:hAnsiTheme="minorEastAsia" w:cs="TimesNewRomanPSMT" w:hint="eastAsia"/>
          <w:kern w:val="0"/>
          <w:sz w:val="28"/>
          <w:szCs w:val="28"/>
        </w:rPr>
        <w:t>是</w:t>
      </w:r>
      <w:r w:rsidRPr="009422B0">
        <w:rPr>
          <w:rFonts w:asciiTheme="minorEastAsia" w:hAnsiTheme="minorEastAsia" w:cs="Times New Roman" w:hint="eastAsia"/>
          <w:kern w:val="0"/>
          <w:sz w:val="28"/>
          <w:szCs w:val="28"/>
        </w:rPr>
        <w:t>本年为改善办学条件申请了政府债券</w:t>
      </w:r>
      <w:r w:rsidR="00011E91" w:rsidRPr="009422B0">
        <w:rPr>
          <w:rFonts w:asciiTheme="minorEastAsia" w:hAnsiTheme="minorEastAsia" w:cs="FZFSK--GBK1-0" w:hint="eastAsia"/>
          <w:kern w:val="0"/>
          <w:sz w:val="28"/>
          <w:szCs w:val="28"/>
        </w:rPr>
        <w:t>。</w:t>
      </w:r>
    </w:p>
    <w:p w:rsidR="008F1F1C" w:rsidRPr="009422B0" w:rsidRDefault="00A704A1" w:rsidP="00267EE7">
      <w:pPr>
        <w:spacing w:line="480" w:lineRule="auto"/>
        <w:jc w:val="left"/>
        <w:rPr>
          <w:rFonts w:asciiTheme="minorEastAsia" w:hAnsiTheme="minorEastAsia" w:cs="FZXBSK--GBK1-0"/>
          <w:kern w:val="0"/>
          <w:sz w:val="28"/>
          <w:szCs w:val="28"/>
        </w:rPr>
      </w:pPr>
      <w:r w:rsidRPr="009422B0">
        <w:rPr>
          <w:rFonts w:asciiTheme="minorEastAsia" w:hAnsiTheme="minorEastAsia" w:cs="FZFSK--GBK1-0" w:hint="eastAsia"/>
          <w:kern w:val="0"/>
          <w:sz w:val="28"/>
          <w:szCs w:val="28"/>
        </w:rPr>
        <w:t>2</w:t>
      </w:r>
      <w:r w:rsidR="006F1E56" w:rsidRPr="009422B0">
        <w:rPr>
          <w:rFonts w:asciiTheme="minorEastAsia" w:hAnsiTheme="minorEastAsia" w:cs="FZFSK--GBK1-0" w:hint="eastAsia"/>
          <w:kern w:val="0"/>
          <w:sz w:val="28"/>
          <w:szCs w:val="28"/>
        </w:rPr>
        <w:t>.</w:t>
      </w:r>
      <w:r w:rsidRPr="009422B0">
        <w:rPr>
          <w:rFonts w:asciiTheme="minorEastAsia" w:hAnsiTheme="minorEastAsia" w:cs="FZFSK--GBK1-0" w:hint="eastAsia"/>
          <w:kern w:val="0"/>
          <w:sz w:val="28"/>
          <w:szCs w:val="28"/>
        </w:rPr>
        <w:t>其他支出。</w:t>
      </w:r>
      <w:r w:rsidR="007C2010" w:rsidRPr="009422B0">
        <w:rPr>
          <w:rFonts w:asciiTheme="minorEastAsia" w:hAnsiTheme="minorEastAsia" w:cs="FZFSK--GBK1-0" w:hint="eastAsia"/>
          <w:kern w:val="0"/>
          <w:sz w:val="28"/>
          <w:szCs w:val="28"/>
        </w:rPr>
        <w:t>年初预算为</w:t>
      </w:r>
      <w:r w:rsidR="00B256D5" w:rsidRPr="009422B0">
        <w:rPr>
          <w:rFonts w:asciiTheme="minorEastAsia" w:hAnsiTheme="minorEastAsia" w:cs="FZFSK--GBK1-0" w:hint="eastAsia"/>
          <w:kern w:val="0"/>
          <w:sz w:val="28"/>
          <w:szCs w:val="28"/>
        </w:rPr>
        <w:t>0</w:t>
      </w:r>
      <w:r w:rsidR="007C2010" w:rsidRPr="009422B0">
        <w:rPr>
          <w:rFonts w:asciiTheme="minorEastAsia" w:hAnsiTheme="minorEastAsia" w:cs="FZFSK--GBK1-0" w:hint="eastAsia"/>
          <w:kern w:val="0"/>
          <w:sz w:val="28"/>
          <w:szCs w:val="28"/>
        </w:rPr>
        <w:t>万元，支出决算为299.53万元。决算数大于预算数的主要原因</w:t>
      </w:r>
      <w:r w:rsidR="007C2010" w:rsidRPr="009422B0">
        <w:rPr>
          <w:rFonts w:asciiTheme="minorEastAsia" w:hAnsiTheme="minorEastAsia" w:cs="TimesNewRomanPSMT" w:hint="eastAsia"/>
          <w:kern w:val="0"/>
          <w:sz w:val="28"/>
          <w:szCs w:val="28"/>
        </w:rPr>
        <w:t>是</w:t>
      </w:r>
      <w:r w:rsidR="007C2010" w:rsidRPr="009422B0">
        <w:rPr>
          <w:rFonts w:asciiTheme="minorEastAsia" w:hAnsiTheme="minorEastAsia" w:cs="Times New Roman" w:hint="eastAsia"/>
          <w:kern w:val="0"/>
          <w:sz w:val="28"/>
          <w:szCs w:val="28"/>
        </w:rPr>
        <w:t>本年追加的专项经费在本年形成支出</w:t>
      </w:r>
      <w:r w:rsidR="007C2010" w:rsidRPr="009422B0">
        <w:rPr>
          <w:rFonts w:asciiTheme="minorEastAsia" w:hAnsiTheme="minorEastAsia" w:cs="FZFSK--GBK1-0" w:hint="eastAsia"/>
          <w:kern w:val="0"/>
          <w:sz w:val="28"/>
          <w:szCs w:val="28"/>
        </w:rPr>
        <w:t>。</w:t>
      </w:r>
    </w:p>
    <w:p w:rsidR="00631E6F" w:rsidRPr="009422B0" w:rsidRDefault="00631E6F" w:rsidP="00267EE7">
      <w:pPr>
        <w:pStyle w:val="2"/>
        <w:spacing w:line="480" w:lineRule="auto"/>
        <w:rPr>
          <w:rFonts w:asciiTheme="minorEastAsia" w:eastAsiaTheme="minorEastAsia" w:hAnsiTheme="minorEastAsia" w:cs="FZHTK--GBK1-0"/>
          <w:kern w:val="0"/>
          <w:sz w:val="28"/>
          <w:szCs w:val="28"/>
        </w:rPr>
      </w:pPr>
      <w:bookmarkStart w:id="32" w:name="_Toc49508358"/>
      <w:r w:rsidRPr="009422B0">
        <w:rPr>
          <w:rFonts w:asciiTheme="minorEastAsia" w:eastAsiaTheme="minorEastAsia" w:hAnsiTheme="minorEastAsia" w:cs="FZHTK--GBK1-0" w:hint="eastAsia"/>
          <w:kern w:val="0"/>
          <w:sz w:val="28"/>
          <w:szCs w:val="28"/>
        </w:rPr>
        <w:lastRenderedPageBreak/>
        <w:t>六、财政拨款基本支出决算情况说明</w:t>
      </w:r>
      <w:bookmarkEnd w:id="32"/>
    </w:p>
    <w:p w:rsidR="00631E6F" w:rsidRPr="009422B0" w:rsidRDefault="00631E6F" w:rsidP="009422B0">
      <w:pPr>
        <w:spacing w:line="480" w:lineRule="auto"/>
        <w:ind w:firstLineChars="200" w:firstLine="560"/>
        <w:jc w:val="left"/>
        <w:rPr>
          <w:rFonts w:asciiTheme="minorEastAsia" w:hAnsiTheme="minorEastAsia" w:cs="FZFSK--GBK1-0"/>
          <w:kern w:val="0"/>
          <w:sz w:val="28"/>
          <w:szCs w:val="28"/>
        </w:rPr>
      </w:pPr>
      <w:r w:rsidRPr="009422B0">
        <w:rPr>
          <w:rFonts w:asciiTheme="minorEastAsia" w:hAnsiTheme="minorEastAsia" w:cs="Times New Roman" w:hint="eastAsia"/>
          <w:kern w:val="0"/>
          <w:sz w:val="28"/>
          <w:szCs w:val="28"/>
        </w:rPr>
        <w:t>南京信息工程大学</w:t>
      </w:r>
      <w:r w:rsidRPr="009422B0">
        <w:rPr>
          <w:rFonts w:asciiTheme="minorEastAsia" w:hAnsiTheme="minorEastAsia" w:cs="Times New Roman"/>
          <w:kern w:val="0"/>
          <w:sz w:val="28"/>
          <w:szCs w:val="28"/>
        </w:rPr>
        <w:t>2019</w:t>
      </w:r>
      <w:r w:rsidRPr="009422B0">
        <w:rPr>
          <w:rFonts w:asciiTheme="minorEastAsia" w:hAnsiTheme="minorEastAsia" w:cs="FZFSK--GBK1-0" w:hint="eastAsia"/>
          <w:kern w:val="0"/>
          <w:sz w:val="28"/>
          <w:szCs w:val="28"/>
        </w:rPr>
        <w:t>年度财政拨款基本支出</w:t>
      </w:r>
      <w:r w:rsidR="00C83AC0" w:rsidRPr="009422B0">
        <w:rPr>
          <w:rFonts w:asciiTheme="minorEastAsia" w:hAnsiTheme="minorEastAsia" w:hint="eastAsia"/>
          <w:color w:val="000000"/>
          <w:sz w:val="28"/>
          <w:szCs w:val="28"/>
        </w:rPr>
        <w:t>45,692.05</w:t>
      </w:r>
      <w:r w:rsidRPr="009422B0">
        <w:rPr>
          <w:rFonts w:asciiTheme="minorEastAsia" w:hAnsiTheme="minorEastAsia" w:cs="FZFSK--GBK1-0" w:hint="eastAsia"/>
          <w:kern w:val="0"/>
          <w:sz w:val="28"/>
          <w:szCs w:val="28"/>
        </w:rPr>
        <w:t>万元，其中：</w:t>
      </w:r>
    </w:p>
    <w:p w:rsidR="00631E6F" w:rsidRPr="009422B0" w:rsidRDefault="00631E6F" w:rsidP="00267EE7">
      <w:pPr>
        <w:spacing w:line="480" w:lineRule="auto"/>
        <w:jc w:val="left"/>
        <w:rPr>
          <w:rFonts w:asciiTheme="minorEastAsia" w:hAnsiTheme="minorEastAsia" w:cs="TimesNewRomanPS-ItalicMT"/>
          <w:i/>
          <w:iCs/>
          <w:kern w:val="0"/>
          <w:sz w:val="28"/>
          <w:szCs w:val="28"/>
        </w:rPr>
      </w:pPr>
      <w:r w:rsidRPr="009422B0">
        <w:rPr>
          <w:rFonts w:asciiTheme="minorEastAsia" w:hAnsiTheme="minorEastAsia" w:cs="FZKTK--GBK1-0" w:hint="eastAsia"/>
          <w:kern w:val="0"/>
          <w:sz w:val="28"/>
          <w:szCs w:val="28"/>
        </w:rPr>
        <w:t>（一）人员经费</w:t>
      </w:r>
      <w:r w:rsidR="005A3E51" w:rsidRPr="009422B0">
        <w:rPr>
          <w:rFonts w:asciiTheme="minorEastAsia" w:hAnsiTheme="minorEastAsia" w:cs="Arial" w:hint="eastAsia"/>
          <w:color w:val="000000"/>
          <w:kern w:val="0"/>
          <w:sz w:val="28"/>
          <w:szCs w:val="28"/>
        </w:rPr>
        <w:t>37,559.81</w:t>
      </w:r>
      <w:r w:rsidRPr="009422B0">
        <w:rPr>
          <w:rFonts w:asciiTheme="minorEastAsia" w:hAnsiTheme="minorEastAsia" w:cs="FZKTK--GBK1-0" w:hint="eastAsia"/>
          <w:kern w:val="0"/>
          <w:sz w:val="28"/>
          <w:szCs w:val="28"/>
        </w:rPr>
        <w:t>万元。</w:t>
      </w:r>
      <w:r w:rsidRPr="009422B0">
        <w:rPr>
          <w:rFonts w:asciiTheme="minorEastAsia" w:hAnsiTheme="minorEastAsia" w:cs="FZFSK--GBK1-0" w:hint="eastAsia"/>
          <w:kern w:val="0"/>
          <w:sz w:val="28"/>
          <w:szCs w:val="28"/>
        </w:rPr>
        <w:t>主要包括：基本工资</w:t>
      </w:r>
      <w:r w:rsidR="006D3C1D" w:rsidRPr="009422B0">
        <w:rPr>
          <w:rFonts w:asciiTheme="minorEastAsia" w:hAnsiTheme="minorEastAsia" w:cs="宋体" w:hint="eastAsia"/>
          <w:color w:val="000000"/>
          <w:kern w:val="0"/>
          <w:sz w:val="28"/>
          <w:szCs w:val="28"/>
        </w:rPr>
        <w:t>8,010.74万元、</w:t>
      </w:r>
      <w:r w:rsidRPr="009422B0">
        <w:rPr>
          <w:rFonts w:asciiTheme="minorEastAsia" w:hAnsiTheme="minorEastAsia" w:cs="FZFSK--GBK1-0" w:hint="eastAsia"/>
          <w:kern w:val="0"/>
          <w:sz w:val="28"/>
          <w:szCs w:val="28"/>
        </w:rPr>
        <w:t>津贴补贴</w:t>
      </w:r>
      <w:r w:rsidR="0010360B" w:rsidRPr="009422B0">
        <w:rPr>
          <w:rFonts w:asciiTheme="minorEastAsia" w:hAnsiTheme="minorEastAsia" w:cs="宋体" w:hint="eastAsia"/>
          <w:color w:val="000000"/>
          <w:kern w:val="0"/>
          <w:sz w:val="28"/>
          <w:szCs w:val="28"/>
        </w:rPr>
        <w:t>1,175.83</w:t>
      </w:r>
      <w:r w:rsidR="006D3C1D" w:rsidRPr="009422B0">
        <w:rPr>
          <w:rFonts w:asciiTheme="minorEastAsia" w:hAnsiTheme="minorEastAsia" w:cs="宋体" w:hint="eastAsia"/>
          <w:color w:val="000000"/>
          <w:kern w:val="0"/>
          <w:sz w:val="28"/>
          <w:szCs w:val="28"/>
        </w:rPr>
        <w:t>万元</w:t>
      </w:r>
      <w:r w:rsidRPr="009422B0">
        <w:rPr>
          <w:rFonts w:asciiTheme="minorEastAsia" w:hAnsiTheme="minorEastAsia" w:cs="FZFSK--GBK1-0" w:hint="eastAsia"/>
          <w:kern w:val="0"/>
          <w:sz w:val="28"/>
          <w:szCs w:val="28"/>
        </w:rPr>
        <w:t>、绩效工资</w:t>
      </w:r>
      <w:r w:rsidR="006D3C1D" w:rsidRPr="009422B0">
        <w:rPr>
          <w:rFonts w:asciiTheme="minorEastAsia" w:hAnsiTheme="minorEastAsia" w:cs="宋体" w:hint="eastAsia"/>
          <w:color w:val="000000"/>
          <w:kern w:val="0"/>
          <w:sz w:val="28"/>
          <w:szCs w:val="28"/>
        </w:rPr>
        <w:t xml:space="preserve">  19,463.94万元</w:t>
      </w:r>
      <w:r w:rsidRPr="009422B0">
        <w:rPr>
          <w:rFonts w:asciiTheme="minorEastAsia" w:hAnsiTheme="minorEastAsia" w:cs="FZFSK--GBK1-0" w:hint="eastAsia"/>
          <w:kern w:val="0"/>
          <w:sz w:val="28"/>
          <w:szCs w:val="28"/>
        </w:rPr>
        <w:t>、</w:t>
      </w:r>
      <w:r w:rsidR="00DC5A7E" w:rsidRPr="009422B0">
        <w:rPr>
          <w:rFonts w:asciiTheme="minorEastAsia" w:hAnsiTheme="minorEastAsia" w:cs="FZFSK--GBK1-0" w:hint="eastAsia"/>
          <w:kern w:val="0"/>
          <w:sz w:val="28"/>
          <w:szCs w:val="28"/>
        </w:rPr>
        <w:t>机关事业单位基本养老保险缴费3,774.14万元、职业年金缴费1,510.34万元、</w:t>
      </w:r>
      <w:r w:rsidRPr="009422B0">
        <w:rPr>
          <w:rFonts w:asciiTheme="minorEastAsia" w:hAnsiTheme="minorEastAsia" w:cs="FZFSK--GBK1-0" w:hint="eastAsia"/>
          <w:kern w:val="0"/>
          <w:sz w:val="28"/>
          <w:szCs w:val="28"/>
        </w:rPr>
        <w:t>其他</w:t>
      </w:r>
      <w:r w:rsidR="00DC5A7E" w:rsidRPr="009422B0">
        <w:rPr>
          <w:rFonts w:asciiTheme="minorEastAsia" w:hAnsiTheme="minorEastAsia" w:cs="FZFSK--GBK1-0" w:hint="eastAsia"/>
          <w:kern w:val="0"/>
          <w:sz w:val="28"/>
          <w:szCs w:val="28"/>
        </w:rPr>
        <w:t>社会保障缴费276.14万元</w:t>
      </w:r>
      <w:r w:rsidRPr="009422B0">
        <w:rPr>
          <w:rFonts w:asciiTheme="minorEastAsia" w:hAnsiTheme="minorEastAsia" w:cs="FZFSK--GBK1-0" w:hint="eastAsia"/>
          <w:kern w:val="0"/>
          <w:sz w:val="28"/>
          <w:szCs w:val="28"/>
        </w:rPr>
        <w:t>、</w:t>
      </w:r>
      <w:r w:rsidR="00010B44" w:rsidRPr="009422B0">
        <w:rPr>
          <w:rFonts w:asciiTheme="minorEastAsia" w:hAnsiTheme="minorEastAsia" w:cs="FZFSK--GBK1-0" w:hint="eastAsia"/>
          <w:kern w:val="0"/>
          <w:sz w:val="28"/>
          <w:szCs w:val="28"/>
        </w:rPr>
        <w:t>医疗费1,201.79万元、</w:t>
      </w:r>
      <w:r w:rsidRPr="009422B0">
        <w:rPr>
          <w:rFonts w:asciiTheme="minorEastAsia" w:hAnsiTheme="minorEastAsia" w:cs="FZFSK--GBK1-0" w:hint="eastAsia"/>
          <w:kern w:val="0"/>
          <w:sz w:val="28"/>
          <w:szCs w:val="28"/>
        </w:rPr>
        <w:t>离休费</w:t>
      </w:r>
      <w:r w:rsidR="00010B44" w:rsidRPr="009422B0">
        <w:rPr>
          <w:rFonts w:asciiTheme="minorEastAsia" w:hAnsiTheme="minorEastAsia" w:cs="FZFSK--GBK1-0" w:hint="eastAsia"/>
          <w:kern w:val="0"/>
          <w:sz w:val="28"/>
          <w:szCs w:val="28"/>
        </w:rPr>
        <w:t>437.56万元</w:t>
      </w:r>
      <w:r w:rsidRPr="009422B0">
        <w:rPr>
          <w:rFonts w:asciiTheme="minorEastAsia" w:hAnsiTheme="minorEastAsia" w:cs="FZFSK--GBK1-0" w:hint="eastAsia"/>
          <w:kern w:val="0"/>
          <w:sz w:val="28"/>
          <w:szCs w:val="28"/>
        </w:rPr>
        <w:t>、退休费</w:t>
      </w:r>
      <w:r w:rsidR="00010B44" w:rsidRPr="009422B0">
        <w:rPr>
          <w:rFonts w:asciiTheme="minorEastAsia" w:hAnsiTheme="minorEastAsia" w:cs="FZFSK--GBK1-0" w:hint="eastAsia"/>
          <w:kern w:val="0"/>
          <w:sz w:val="28"/>
          <w:szCs w:val="28"/>
        </w:rPr>
        <w:t>1,630.44万元</w:t>
      </w:r>
      <w:r w:rsidRPr="009422B0">
        <w:rPr>
          <w:rFonts w:asciiTheme="minorEastAsia" w:hAnsiTheme="minorEastAsia" w:cs="FZFSK--GBK1-0" w:hint="eastAsia"/>
          <w:kern w:val="0"/>
          <w:sz w:val="28"/>
          <w:szCs w:val="28"/>
        </w:rPr>
        <w:t>、</w:t>
      </w:r>
      <w:r w:rsidR="002875BC" w:rsidRPr="009422B0">
        <w:rPr>
          <w:rFonts w:asciiTheme="minorEastAsia" w:hAnsiTheme="minorEastAsia" w:cs="FZFSK--GBK1-0" w:hint="eastAsia"/>
          <w:kern w:val="0"/>
          <w:sz w:val="28"/>
          <w:szCs w:val="28"/>
        </w:rPr>
        <w:t>医疗费75.74万元、</w:t>
      </w:r>
      <w:r w:rsidRPr="009422B0">
        <w:rPr>
          <w:rFonts w:asciiTheme="minorEastAsia" w:hAnsiTheme="minorEastAsia" w:cs="FZFSK--GBK1-0" w:hint="eastAsia"/>
          <w:kern w:val="0"/>
          <w:sz w:val="28"/>
          <w:szCs w:val="28"/>
        </w:rPr>
        <w:t>奖励金</w:t>
      </w:r>
      <w:r w:rsidR="002875BC" w:rsidRPr="009422B0">
        <w:rPr>
          <w:rFonts w:asciiTheme="minorEastAsia" w:hAnsiTheme="minorEastAsia" w:cs="FZFSK--GBK1-0" w:hint="eastAsia"/>
          <w:kern w:val="0"/>
          <w:sz w:val="28"/>
          <w:szCs w:val="28"/>
        </w:rPr>
        <w:t>3.15万元</w:t>
      </w:r>
      <w:r w:rsidRPr="009422B0">
        <w:rPr>
          <w:rFonts w:asciiTheme="minorEastAsia" w:hAnsiTheme="minorEastAsia" w:cs="FZFSK--GBK1-0" w:hint="eastAsia"/>
          <w:kern w:val="0"/>
          <w:sz w:val="28"/>
          <w:szCs w:val="28"/>
        </w:rPr>
        <w:t>。</w:t>
      </w:r>
    </w:p>
    <w:p w:rsidR="008F1F1C" w:rsidRPr="009422B0" w:rsidRDefault="00631E6F" w:rsidP="00267EE7">
      <w:pPr>
        <w:autoSpaceDE w:val="0"/>
        <w:autoSpaceDN w:val="0"/>
        <w:adjustRightInd w:val="0"/>
        <w:spacing w:line="480" w:lineRule="auto"/>
        <w:jc w:val="left"/>
        <w:rPr>
          <w:rFonts w:asciiTheme="minorEastAsia" w:hAnsiTheme="minorEastAsia" w:cs="FZXBSK--GBK1-0"/>
          <w:kern w:val="0"/>
          <w:sz w:val="28"/>
          <w:szCs w:val="28"/>
        </w:rPr>
      </w:pPr>
      <w:r w:rsidRPr="009422B0">
        <w:rPr>
          <w:rFonts w:asciiTheme="minorEastAsia" w:hAnsiTheme="minorEastAsia" w:cs="FZKTK--GBK1-0" w:hint="eastAsia"/>
          <w:kern w:val="0"/>
          <w:sz w:val="28"/>
          <w:szCs w:val="28"/>
        </w:rPr>
        <w:t>（二）公用经费</w:t>
      </w:r>
      <w:r w:rsidR="009A383C" w:rsidRPr="009422B0">
        <w:rPr>
          <w:rFonts w:asciiTheme="minorEastAsia" w:hAnsiTheme="minorEastAsia" w:cs="FZKTK--GBK1-0" w:hint="eastAsia"/>
          <w:kern w:val="0"/>
          <w:sz w:val="28"/>
          <w:szCs w:val="28"/>
        </w:rPr>
        <w:t>8,132.24</w:t>
      </w:r>
      <w:r w:rsidRPr="009422B0">
        <w:rPr>
          <w:rFonts w:asciiTheme="minorEastAsia" w:hAnsiTheme="minorEastAsia" w:cs="FZKTK--GBK1-0" w:hint="eastAsia"/>
          <w:kern w:val="0"/>
          <w:sz w:val="28"/>
          <w:szCs w:val="28"/>
        </w:rPr>
        <w:t>万元。</w:t>
      </w:r>
      <w:r w:rsidRPr="009422B0">
        <w:rPr>
          <w:rFonts w:asciiTheme="minorEastAsia" w:hAnsiTheme="minorEastAsia" w:cs="FZFSK--GBK1-0" w:hint="eastAsia"/>
          <w:kern w:val="0"/>
          <w:sz w:val="28"/>
          <w:szCs w:val="28"/>
        </w:rPr>
        <w:t>主要包括：办公费</w:t>
      </w:r>
      <w:r w:rsidR="009A383C" w:rsidRPr="009422B0">
        <w:rPr>
          <w:rFonts w:asciiTheme="minorEastAsia" w:hAnsiTheme="minorEastAsia" w:cs="FZFSK--GBK1-0" w:hint="eastAsia"/>
          <w:kern w:val="0"/>
          <w:sz w:val="28"/>
          <w:szCs w:val="28"/>
        </w:rPr>
        <w:t>160.00万元</w:t>
      </w:r>
      <w:r w:rsidRPr="009422B0">
        <w:rPr>
          <w:rFonts w:asciiTheme="minorEastAsia" w:hAnsiTheme="minorEastAsia" w:cs="FZFSK--GBK1-0" w:hint="eastAsia"/>
          <w:kern w:val="0"/>
          <w:sz w:val="28"/>
          <w:szCs w:val="28"/>
        </w:rPr>
        <w:t>、印刷费</w:t>
      </w:r>
      <w:r w:rsidR="009A383C" w:rsidRPr="009422B0">
        <w:rPr>
          <w:rFonts w:asciiTheme="minorEastAsia" w:hAnsiTheme="minorEastAsia" w:cs="FZFSK--GBK1-0" w:hint="eastAsia"/>
          <w:kern w:val="0"/>
          <w:sz w:val="28"/>
          <w:szCs w:val="28"/>
        </w:rPr>
        <w:t>367.73万元</w:t>
      </w:r>
      <w:r w:rsidRPr="009422B0">
        <w:rPr>
          <w:rFonts w:asciiTheme="minorEastAsia" w:hAnsiTheme="minorEastAsia" w:cs="FZFSK--GBK1-0" w:hint="eastAsia"/>
          <w:kern w:val="0"/>
          <w:sz w:val="28"/>
          <w:szCs w:val="28"/>
        </w:rPr>
        <w:t>、</w:t>
      </w:r>
      <w:r w:rsidR="00DC36C2" w:rsidRPr="009422B0">
        <w:rPr>
          <w:rFonts w:asciiTheme="minorEastAsia" w:hAnsiTheme="minorEastAsia" w:cs="FZFSK--GBK1-0" w:hint="eastAsia"/>
          <w:kern w:val="0"/>
          <w:sz w:val="28"/>
          <w:szCs w:val="28"/>
        </w:rPr>
        <w:t>咨询费224.75万元、手续费0.80万元、水费550.00万元、电费1,300</w:t>
      </w:r>
      <w:r w:rsidR="00F74A18" w:rsidRPr="009422B0">
        <w:rPr>
          <w:rFonts w:asciiTheme="minorEastAsia" w:hAnsiTheme="minorEastAsia" w:cs="FZFSK--GBK1-0" w:hint="eastAsia"/>
          <w:kern w:val="0"/>
          <w:sz w:val="28"/>
          <w:szCs w:val="28"/>
        </w:rPr>
        <w:t>.00</w:t>
      </w:r>
      <w:r w:rsidR="00DC36C2" w:rsidRPr="009422B0">
        <w:rPr>
          <w:rFonts w:asciiTheme="minorEastAsia" w:hAnsiTheme="minorEastAsia" w:cs="FZFSK--GBK1-0" w:hint="eastAsia"/>
          <w:kern w:val="0"/>
          <w:sz w:val="28"/>
          <w:szCs w:val="28"/>
        </w:rPr>
        <w:t>万元、邮电费100</w:t>
      </w:r>
      <w:r w:rsidR="005844A7" w:rsidRPr="009422B0">
        <w:rPr>
          <w:rFonts w:asciiTheme="minorEastAsia" w:hAnsiTheme="minorEastAsia" w:cs="FZFSK--GBK1-0" w:hint="eastAsia"/>
          <w:kern w:val="0"/>
          <w:sz w:val="28"/>
          <w:szCs w:val="28"/>
        </w:rPr>
        <w:t>.00</w:t>
      </w:r>
      <w:r w:rsidR="00DC36C2" w:rsidRPr="009422B0">
        <w:rPr>
          <w:rFonts w:asciiTheme="minorEastAsia" w:hAnsiTheme="minorEastAsia" w:cs="FZFSK--GBK1-0" w:hint="eastAsia"/>
          <w:kern w:val="0"/>
          <w:sz w:val="28"/>
          <w:szCs w:val="28"/>
        </w:rPr>
        <w:t>万元、物业管理费2,641.85万元、差旅费250.00万元、维修（护）费365.00万元、租赁费58.21万元、专用材料费250.00万元、劳务费562.78万元、委托业务费30.40万元、工会经费</w:t>
      </w:r>
      <w:r w:rsidR="005844A7" w:rsidRPr="009422B0">
        <w:rPr>
          <w:rFonts w:asciiTheme="minorEastAsia" w:hAnsiTheme="minorEastAsia" w:cs="FZFSK--GBK1-0" w:hint="eastAsia"/>
          <w:kern w:val="0"/>
          <w:sz w:val="28"/>
          <w:szCs w:val="28"/>
        </w:rPr>
        <w:t>430.53万元</w:t>
      </w:r>
      <w:r w:rsidR="00DC36C2" w:rsidRPr="009422B0">
        <w:rPr>
          <w:rFonts w:asciiTheme="minorEastAsia" w:hAnsiTheme="minorEastAsia" w:cs="FZFSK--GBK1-0" w:hint="eastAsia"/>
          <w:kern w:val="0"/>
          <w:sz w:val="28"/>
          <w:szCs w:val="28"/>
        </w:rPr>
        <w:t>、福利费</w:t>
      </w:r>
      <w:r w:rsidR="005844A7" w:rsidRPr="009422B0">
        <w:rPr>
          <w:rFonts w:asciiTheme="minorEastAsia" w:hAnsiTheme="minorEastAsia" w:cs="FZFSK--GBK1-0" w:hint="eastAsia"/>
          <w:kern w:val="0"/>
          <w:sz w:val="28"/>
          <w:szCs w:val="28"/>
        </w:rPr>
        <w:t>67.85万元</w:t>
      </w:r>
      <w:r w:rsidR="00DC36C2" w:rsidRPr="009422B0">
        <w:rPr>
          <w:rFonts w:asciiTheme="minorEastAsia" w:hAnsiTheme="minorEastAsia" w:cs="FZFSK--GBK1-0" w:hint="eastAsia"/>
          <w:kern w:val="0"/>
          <w:sz w:val="28"/>
          <w:szCs w:val="28"/>
        </w:rPr>
        <w:t>、其他交通费用</w:t>
      </w:r>
      <w:r w:rsidR="005844A7" w:rsidRPr="009422B0">
        <w:rPr>
          <w:rFonts w:asciiTheme="minorEastAsia" w:hAnsiTheme="minorEastAsia" w:cs="FZFSK--GBK1-0" w:hint="eastAsia"/>
          <w:kern w:val="0"/>
          <w:sz w:val="28"/>
          <w:szCs w:val="28"/>
        </w:rPr>
        <w:t>150.00万元</w:t>
      </w:r>
      <w:r w:rsidR="00DC36C2" w:rsidRPr="009422B0">
        <w:rPr>
          <w:rFonts w:asciiTheme="minorEastAsia" w:hAnsiTheme="minorEastAsia" w:cs="FZFSK--GBK1-0" w:hint="eastAsia"/>
          <w:kern w:val="0"/>
          <w:sz w:val="28"/>
          <w:szCs w:val="28"/>
        </w:rPr>
        <w:t>、其他商品和服务支出</w:t>
      </w:r>
      <w:r w:rsidR="005844A7" w:rsidRPr="009422B0">
        <w:rPr>
          <w:rFonts w:asciiTheme="minorEastAsia" w:hAnsiTheme="minorEastAsia" w:cs="FZFSK--GBK1-0" w:hint="eastAsia"/>
          <w:kern w:val="0"/>
          <w:sz w:val="28"/>
          <w:szCs w:val="28"/>
        </w:rPr>
        <w:t>622.34万元。</w:t>
      </w:r>
    </w:p>
    <w:p w:rsidR="00F34844" w:rsidRPr="009422B0" w:rsidRDefault="00F34844" w:rsidP="00267EE7">
      <w:pPr>
        <w:pStyle w:val="2"/>
        <w:spacing w:line="480" w:lineRule="auto"/>
        <w:rPr>
          <w:rFonts w:asciiTheme="minorEastAsia" w:eastAsiaTheme="minorEastAsia" w:hAnsiTheme="minorEastAsia" w:cs="FZHTK--GBK1-0"/>
          <w:kern w:val="0"/>
          <w:sz w:val="28"/>
          <w:szCs w:val="28"/>
        </w:rPr>
      </w:pPr>
      <w:bookmarkStart w:id="33" w:name="_Toc49508359"/>
      <w:r w:rsidRPr="009422B0">
        <w:rPr>
          <w:rFonts w:asciiTheme="minorEastAsia" w:eastAsiaTheme="minorEastAsia" w:hAnsiTheme="minorEastAsia" w:cs="FZHTK--GBK1-0" w:hint="eastAsia"/>
          <w:kern w:val="0"/>
          <w:sz w:val="28"/>
          <w:szCs w:val="28"/>
        </w:rPr>
        <w:t>七、一般公共预算财政拨款支出决算情况说明</w:t>
      </w:r>
      <w:bookmarkEnd w:id="33"/>
    </w:p>
    <w:p w:rsidR="008F1F1C" w:rsidRPr="009422B0" w:rsidRDefault="00F34844" w:rsidP="009422B0">
      <w:pPr>
        <w:spacing w:line="480" w:lineRule="auto"/>
        <w:ind w:firstLineChars="200" w:firstLine="560"/>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Pr="009422B0">
        <w:rPr>
          <w:rFonts w:asciiTheme="minorEastAsia" w:hAnsiTheme="minorEastAsia" w:cs="Times New Roman" w:hint="eastAsia"/>
          <w:kern w:val="0"/>
          <w:sz w:val="28"/>
          <w:szCs w:val="28"/>
        </w:rPr>
        <w:t>南京信息工程大学</w:t>
      </w:r>
      <w:r w:rsidRPr="009422B0">
        <w:rPr>
          <w:rFonts w:asciiTheme="minorEastAsia" w:hAnsiTheme="minorEastAsia" w:cs="Times New Roman"/>
          <w:kern w:val="0"/>
          <w:sz w:val="28"/>
          <w:szCs w:val="28"/>
        </w:rPr>
        <w:t>2019</w:t>
      </w:r>
      <w:r w:rsidRPr="009422B0">
        <w:rPr>
          <w:rFonts w:asciiTheme="minorEastAsia" w:hAnsiTheme="minorEastAsia" w:cs="FZFSK--GBK1-0" w:hint="eastAsia"/>
          <w:kern w:val="0"/>
          <w:sz w:val="28"/>
          <w:szCs w:val="28"/>
        </w:rPr>
        <w:t>年一般公共预算财</w:t>
      </w:r>
      <w:r w:rsidRPr="009422B0">
        <w:rPr>
          <w:rFonts w:asciiTheme="minorEastAsia" w:hAnsiTheme="minorEastAsia" w:cs="FZFSK--GBK1-0" w:hint="eastAsia"/>
          <w:kern w:val="0"/>
          <w:sz w:val="28"/>
          <w:szCs w:val="28"/>
        </w:rPr>
        <w:lastRenderedPageBreak/>
        <w:t>政拨款支出</w:t>
      </w:r>
      <w:r w:rsidRPr="009422B0">
        <w:rPr>
          <w:rFonts w:asciiTheme="minorEastAsia" w:hAnsiTheme="minorEastAsia" w:cs="Arial" w:hint="eastAsia"/>
          <w:color w:val="000000"/>
          <w:sz w:val="28"/>
          <w:szCs w:val="28"/>
        </w:rPr>
        <w:t>73,544.03</w:t>
      </w:r>
      <w:r w:rsidR="00B92597" w:rsidRPr="009422B0">
        <w:rPr>
          <w:rFonts w:asciiTheme="minorEastAsia" w:hAnsiTheme="minorEastAsia" w:cs="FZFSK--GBK1-0" w:hint="eastAsia"/>
          <w:kern w:val="0"/>
          <w:sz w:val="28"/>
          <w:szCs w:val="28"/>
        </w:rPr>
        <w:t>万元，</w:t>
      </w:r>
      <w:r w:rsidRPr="009422B0">
        <w:rPr>
          <w:rFonts w:asciiTheme="minorEastAsia" w:hAnsiTheme="minorEastAsia" w:cs="FZFSK--GBK1-0" w:hint="eastAsia"/>
          <w:kern w:val="0"/>
          <w:sz w:val="28"/>
          <w:szCs w:val="28"/>
        </w:rPr>
        <w:t>与上年相比增加</w:t>
      </w:r>
      <w:r w:rsidR="00B92597" w:rsidRPr="009422B0">
        <w:rPr>
          <w:rFonts w:asciiTheme="minorEastAsia" w:hAnsiTheme="minorEastAsia" w:cs="宋体" w:hint="eastAsia"/>
          <w:color w:val="000000"/>
          <w:kern w:val="0"/>
          <w:sz w:val="28"/>
          <w:szCs w:val="28"/>
        </w:rPr>
        <w:t>2,777.42</w:t>
      </w:r>
      <w:r w:rsidRPr="009422B0">
        <w:rPr>
          <w:rFonts w:asciiTheme="minorEastAsia" w:hAnsiTheme="minorEastAsia" w:cs="FZFSK--GBK1-0" w:hint="eastAsia"/>
          <w:kern w:val="0"/>
          <w:sz w:val="28"/>
          <w:szCs w:val="28"/>
        </w:rPr>
        <w:t>万元，增长</w:t>
      </w:r>
      <w:r w:rsidR="00B92597" w:rsidRPr="009422B0">
        <w:rPr>
          <w:rFonts w:asciiTheme="minorEastAsia" w:hAnsiTheme="minorEastAsia" w:cs="FZFSK--GBK1-0" w:hint="eastAsia"/>
          <w:kern w:val="0"/>
          <w:sz w:val="28"/>
          <w:szCs w:val="28"/>
        </w:rPr>
        <w:t>3.92</w:t>
      </w:r>
      <w:r w:rsidRPr="009422B0">
        <w:rPr>
          <w:rFonts w:asciiTheme="minorEastAsia" w:hAnsiTheme="minorEastAsia" w:cs="Times New Roman"/>
          <w:kern w:val="0"/>
          <w:sz w:val="28"/>
          <w:szCs w:val="28"/>
        </w:rPr>
        <w:t>%</w:t>
      </w:r>
      <w:r w:rsidRPr="009422B0">
        <w:rPr>
          <w:rFonts w:asciiTheme="minorEastAsia" w:hAnsiTheme="minorEastAsia" w:cs="FZFSK--GBK1-0" w:hint="eastAsia"/>
          <w:kern w:val="0"/>
          <w:sz w:val="28"/>
          <w:szCs w:val="28"/>
        </w:rPr>
        <w:t>。主要原因是</w:t>
      </w:r>
      <w:r w:rsidR="00B92597" w:rsidRPr="009422B0">
        <w:rPr>
          <w:rFonts w:asciiTheme="minorEastAsia" w:hAnsiTheme="minorEastAsia" w:cs="Times New Roman" w:hint="eastAsia"/>
          <w:kern w:val="0"/>
          <w:sz w:val="28"/>
          <w:szCs w:val="28"/>
        </w:rPr>
        <w:t>本年追加的专项经费及上年结转专项在本年形成支出</w:t>
      </w:r>
      <w:r w:rsidRPr="009422B0">
        <w:rPr>
          <w:rFonts w:asciiTheme="minorEastAsia" w:hAnsiTheme="minorEastAsia" w:cs="FZFSK--GBK1-0" w:hint="eastAsia"/>
          <w:kern w:val="0"/>
          <w:sz w:val="28"/>
          <w:szCs w:val="28"/>
        </w:rPr>
        <w:t>。</w:t>
      </w:r>
    </w:p>
    <w:p w:rsidR="003D7638" w:rsidRPr="009422B0" w:rsidRDefault="003D7638" w:rsidP="00267EE7">
      <w:pPr>
        <w:pStyle w:val="2"/>
        <w:spacing w:line="480" w:lineRule="auto"/>
        <w:rPr>
          <w:rFonts w:asciiTheme="minorEastAsia" w:eastAsiaTheme="minorEastAsia" w:hAnsiTheme="minorEastAsia" w:cs="FZHTK--GBK1-0"/>
          <w:kern w:val="0"/>
          <w:sz w:val="28"/>
          <w:szCs w:val="28"/>
        </w:rPr>
      </w:pPr>
      <w:bookmarkStart w:id="34" w:name="_Toc49508360"/>
      <w:r w:rsidRPr="009422B0">
        <w:rPr>
          <w:rFonts w:asciiTheme="minorEastAsia" w:eastAsiaTheme="minorEastAsia" w:hAnsiTheme="minorEastAsia" w:cs="FZHTK--GBK1-0" w:hint="eastAsia"/>
          <w:kern w:val="0"/>
          <w:sz w:val="28"/>
          <w:szCs w:val="28"/>
        </w:rPr>
        <w:t>八、一般公共预算财政拨款基本支出决算情况说明</w:t>
      </w:r>
      <w:bookmarkEnd w:id="34"/>
    </w:p>
    <w:p w:rsidR="003D7638" w:rsidRPr="009422B0" w:rsidRDefault="003D7638" w:rsidP="009422B0">
      <w:pPr>
        <w:autoSpaceDE w:val="0"/>
        <w:autoSpaceDN w:val="0"/>
        <w:adjustRightInd w:val="0"/>
        <w:spacing w:line="480" w:lineRule="auto"/>
        <w:ind w:firstLineChars="200" w:firstLine="560"/>
        <w:jc w:val="left"/>
        <w:rPr>
          <w:rFonts w:asciiTheme="minorEastAsia" w:hAnsiTheme="minorEastAsia" w:cs="FZFSK--GBK1-0"/>
          <w:kern w:val="0"/>
          <w:sz w:val="28"/>
          <w:szCs w:val="28"/>
        </w:rPr>
      </w:pPr>
      <w:r w:rsidRPr="009422B0">
        <w:rPr>
          <w:rFonts w:asciiTheme="minorEastAsia" w:hAnsiTheme="minorEastAsia" w:cs="Times New Roman" w:hint="eastAsia"/>
          <w:kern w:val="0"/>
          <w:sz w:val="28"/>
          <w:szCs w:val="28"/>
        </w:rPr>
        <w:t>南京信息工程大学</w:t>
      </w:r>
      <w:r w:rsidRPr="009422B0">
        <w:rPr>
          <w:rFonts w:asciiTheme="minorEastAsia" w:hAnsiTheme="minorEastAsia" w:cs="Times New Roman"/>
          <w:kern w:val="0"/>
          <w:sz w:val="28"/>
          <w:szCs w:val="28"/>
        </w:rPr>
        <w:t>2019</w:t>
      </w:r>
      <w:r w:rsidRPr="009422B0">
        <w:rPr>
          <w:rFonts w:asciiTheme="minorEastAsia" w:hAnsiTheme="minorEastAsia" w:cs="FZFSK--GBK1-0" w:hint="eastAsia"/>
          <w:kern w:val="0"/>
          <w:sz w:val="28"/>
          <w:szCs w:val="28"/>
        </w:rPr>
        <w:t>年度一般公共预算财政拨款基本支出</w:t>
      </w:r>
      <w:r w:rsidR="006A4858" w:rsidRPr="009422B0">
        <w:rPr>
          <w:rFonts w:asciiTheme="minorEastAsia" w:hAnsiTheme="minorEastAsia" w:hint="eastAsia"/>
          <w:color w:val="000000"/>
          <w:sz w:val="28"/>
          <w:szCs w:val="28"/>
        </w:rPr>
        <w:t>45,692.05</w:t>
      </w:r>
      <w:r w:rsidRPr="009422B0">
        <w:rPr>
          <w:rFonts w:asciiTheme="minorEastAsia" w:hAnsiTheme="minorEastAsia" w:cs="FZFSK--GBK1-0" w:hint="eastAsia"/>
          <w:kern w:val="0"/>
          <w:sz w:val="28"/>
          <w:szCs w:val="28"/>
        </w:rPr>
        <w:t>万元，其中：</w:t>
      </w:r>
    </w:p>
    <w:p w:rsidR="006A4858" w:rsidRPr="009422B0" w:rsidRDefault="003D7638" w:rsidP="00267EE7">
      <w:pPr>
        <w:spacing w:line="480" w:lineRule="auto"/>
        <w:jc w:val="left"/>
        <w:rPr>
          <w:rFonts w:asciiTheme="minorEastAsia" w:hAnsiTheme="minorEastAsia" w:cs="TimesNewRomanPS-ItalicMT"/>
          <w:i/>
          <w:iCs/>
          <w:kern w:val="0"/>
          <w:sz w:val="28"/>
          <w:szCs w:val="28"/>
        </w:rPr>
      </w:pPr>
      <w:r w:rsidRPr="009422B0">
        <w:rPr>
          <w:rFonts w:asciiTheme="minorEastAsia" w:hAnsiTheme="minorEastAsia" w:cs="FZKTK--GBK1-0" w:hint="eastAsia"/>
          <w:kern w:val="0"/>
          <w:sz w:val="28"/>
          <w:szCs w:val="28"/>
        </w:rPr>
        <w:t>（一）</w:t>
      </w:r>
      <w:r w:rsidR="006A4858" w:rsidRPr="009422B0">
        <w:rPr>
          <w:rFonts w:asciiTheme="minorEastAsia" w:hAnsiTheme="minorEastAsia" w:cs="FZKTK--GBK1-0" w:hint="eastAsia"/>
          <w:kern w:val="0"/>
          <w:sz w:val="28"/>
          <w:szCs w:val="28"/>
        </w:rPr>
        <w:t>人员经费</w:t>
      </w:r>
      <w:r w:rsidR="006A4858" w:rsidRPr="009422B0">
        <w:rPr>
          <w:rFonts w:asciiTheme="minorEastAsia" w:hAnsiTheme="minorEastAsia" w:cs="Arial" w:hint="eastAsia"/>
          <w:color w:val="000000"/>
          <w:kern w:val="0"/>
          <w:sz w:val="28"/>
          <w:szCs w:val="28"/>
        </w:rPr>
        <w:t>37,559.81</w:t>
      </w:r>
      <w:r w:rsidR="006A4858" w:rsidRPr="009422B0">
        <w:rPr>
          <w:rFonts w:asciiTheme="minorEastAsia" w:hAnsiTheme="minorEastAsia" w:cs="FZKTK--GBK1-0" w:hint="eastAsia"/>
          <w:kern w:val="0"/>
          <w:sz w:val="28"/>
          <w:szCs w:val="28"/>
        </w:rPr>
        <w:t>万元。</w:t>
      </w:r>
      <w:r w:rsidR="006A4858" w:rsidRPr="009422B0">
        <w:rPr>
          <w:rFonts w:asciiTheme="minorEastAsia" w:hAnsiTheme="minorEastAsia" w:cs="FZFSK--GBK1-0" w:hint="eastAsia"/>
          <w:kern w:val="0"/>
          <w:sz w:val="28"/>
          <w:szCs w:val="28"/>
        </w:rPr>
        <w:t>主要包括：基本工资</w:t>
      </w:r>
      <w:r w:rsidR="006A4858" w:rsidRPr="009422B0">
        <w:rPr>
          <w:rFonts w:asciiTheme="minorEastAsia" w:hAnsiTheme="minorEastAsia" w:cs="宋体" w:hint="eastAsia"/>
          <w:color w:val="000000"/>
          <w:kern w:val="0"/>
          <w:sz w:val="28"/>
          <w:szCs w:val="28"/>
        </w:rPr>
        <w:t>8,010.74万元、</w:t>
      </w:r>
      <w:r w:rsidR="006A4858" w:rsidRPr="009422B0">
        <w:rPr>
          <w:rFonts w:asciiTheme="minorEastAsia" w:hAnsiTheme="minorEastAsia" w:cs="FZFSK--GBK1-0" w:hint="eastAsia"/>
          <w:kern w:val="0"/>
          <w:sz w:val="28"/>
          <w:szCs w:val="28"/>
        </w:rPr>
        <w:t>津贴补贴</w:t>
      </w:r>
      <w:r w:rsidR="006A4858" w:rsidRPr="009422B0">
        <w:rPr>
          <w:rFonts w:asciiTheme="minorEastAsia" w:hAnsiTheme="minorEastAsia" w:cs="宋体" w:hint="eastAsia"/>
          <w:color w:val="000000"/>
          <w:kern w:val="0"/>
          <w:sz w:val="28"/>
          <w:szCs w:val="28"/>
        </w:rPr>
        <w:t>1,175.83 万元</w:t>
      </w:r>
      <w:r w:rsidR="006A4858" w:rsidRPr="009422B0">
        <w:rPr>
          <w:rFonts w:asciiTheme="minorEastAsia" w:hAnsiTheme="minorEastAsia" w:cs="FZFSK--GBK1-0" w:hint="eastAsia"/>
          <w:kern w:val="0"/>
          <w:sz w:val="28"/>
          <w:szCs w:val="28"/>
        </w:rPr>
        <w:t>、绩效工资</w:t>
      </w:r>
      <w:r w:rsidR="006A4858" w:rsidRPr="009422B0">
        <w:rPr>
          <w:rFonts w:asciiTheme="minorEastAsia" w:hAnsiTheme="minorEastAsia" w:cs="宋体" w:hint="eastAsia"/>
          <w:color w:val="000000"/>
          <w:kern w:val="0"/>
          <w:sz w:val="28"/>
          <w:szCs w:val="28"/>
        </w:rPr>
        <w:t xml:space="preserve">  19,463.94万元</w:t>
      </w:r>
      <w:r w:rsidR="006A4858" w:rsidRPr="009422B0">
        <w:rPr>
          <w:rFonts w:asciiTheme="minorEastAsia" w:hAnsiTheme="minorEastAsia" w:cs="FZFSK--GBK1-0" w:hint="eastAsia"/>
          <w:kern w:val="0"/>
          <w:sz w:val="28"/>
          <w:szCs w:val="28"/>
        </w:rPr>
        <w:t>、机关事业单位基本养老保险缴费3,774.14万元、职业年金缴费1,510.34万元、其他社会保障缴费276.14万元、医疗费1,201.79万元、离休费437.56万元、退休费1,630.44万元、医疗费75.74万元、奖励金3.15万元。</w:t>
      </w:r>
    </w:p>
    <w:p w:rsidR="006A4858" w:rsidRPr="009422B0" w:rsidRDefault="006A4858" w:rsidP="00267EE7">
      <w:pPr>
        <w:autoSpaceDE w:val="0"/>
        <w:autoSpaceDN w:val="0"/>
        <w:adjustRightInd w:val="0"/>
        <w:spacing w:line="480" w:lineRule="auto"/>
        <w:jc w:val="left"/>
        <w:rPr>
          <w:rFonts w:asciiTheme="minorEastAsia" w:hAnsiTheme="minorEastAsia" w:cs="FZXBSK--GBK1-0"/>
          <w:kern w:val="0"/>
          <w:sz w:val="28"/>
          <w:szCs w:val="28"/>
        </w:rPr>
      </w:pPr>
      <w:r w:rsidRPr="009422B0">
        <w:rPr>
          <w:rFonts w:asciiTheme="minorEastAsia" w:hAnsiTheme="minorEastAsia" w:cs="FZKTK--GBK1-0" w:hint="eastAsia"/>
          <w:kern w:val="0"/>
          <w:sz w:val="28"/>
          <w:szCs w:val="28"/>
        </w:rPr>
        <w:t>（二）公用经费8,132.24万元。</w:t>
      </w:r>
      <w:r w:rsidRPr="009422B0">
        <w:rPr>
          <w:rFonts w:asciiTheme="minorEastAsia" w:hAnsiTheme="minorEastAsia" w:cs="FZFSK--GBK1-0" w:hint="eastAsia"/>
          <w:kern w:val="0"/>
          <w:sz w:val="28"/>
          <w:szCs w:val="28"/>
        </w:rPr>
        <w:t>主要包括：办公费160.00万元、印刷费367.73万元、咨询费224.75万元、手续费0.80万元、水费550.00万元、电费1,300</w:t>
      </w:r>
      <w:r w:rsidR="00F74A18" w:rsidRPr="009422B0">
        <w:rPr>
          <w:rFonts w:asciiTheme="minorEastAsia" w:hAnsiTheme="minorEastAsia" w:cs="FZFSK--GBK1-0" w:hint="eastAsia"/>
          <w:kern w:val="0"/>
          <w:sz w:val="28"/>
          <w:szCs w:val="28"/>
        </w:rPr>
        <w:t>.00</w:t>
      </w:r>
      <w:r w:rsidRPr="009422B0">
        <w:rPr>
          <w:rFonts w:asciiTheme="minorEastAsia" w:hAnsiTheme="minorEastAsia" w:cs="FZFSK--GBK1-0" w:hint="eastAsia"/>
          <w:kern w:val="0"/>
          <w:sz w:val="28"/>
          <w:szCs w:val="28"/>
        </w:rPr>
        <w:t>万元、邮电费100.00万元、物业管理费2,641.85万元、差旅费250.00万元、维修（护）费365.00万元、租赁费58.21万元、专用材料费250.00万元、劳务费562.78万元、委托业务费30.40万元、工会经费430.53万元、福利费67.85万元、其他交通费用150.00万元、其他商品和服务支出622.34万元。</w:t>
      </w:r>
    </w:p>
    <w:p w:rsidR="0097235C" w:rsidRPr="009422B0" w:rsidRDefault="0097235C" w:rsidP="00267EE7">
      <w:pPr>
        <w:pStyle w:val="2"/>
        <w:spacing w:line="480" w:lineRule="auto"/>
        <w:rPr>
          <w:rFonts w:asciiTheme="minorEastAsia" w:eastAsiaTheme="minorEastAsia" w:hAnsiTheme="minorEastAsia" w:cs="FZHTK--GBK1-0"/>
          <w:kern w:val="0"/>
          <w:sz w:val="28"/>
          <w:szCs w:val="28"/>
        </w:rPr>
      </w:pPr>
      <w:bookmarkStart w:id="35" w:name="_Toc49508361"/>
      <w:r w:rsidRPr="009422B0">
        <w:rPr>
          <w:rFonts w:asciiTheme="minorEastAsia" w:eastAsiaTheme="minorEastAsia" w:hAnsiTheme="minorEastAsia" w:cs="FZHTK--GBK1-0" w:hint="eastAsia"/>
          <w:kern w:val="0"/>
          <w:sz w:val="28"/>
          <w:szCs w:val="28"/>
        </w:rPr>
        <w:lastRenderedPageBreak/>
        <w:t>九、一般公共预算财政拨款</w:t>
      </w:r>
      <w:r w:rsidRPr="009422B0">
        <w:rPr>
          <w:rFonts w:asciiTheme="minorEastAsia" w:eastAsiaTheme="minorEastAsia" w:hAnsiTheme="minorEastAsia" w:cs="TimesNewRomanPSMT" w:hint="eastAsia"/>
          <w:kern w:val="0"/>
          <w:sz w:val="28"/>
          <w:szCs w:val="28"/>
        </w:rPr>
        <w:t>“</w:t>
      </w:r>
      <w:r w:rsidRPr="009422B0">
        <w:rPr>
          <w:rFonts w:asciiTheme="minorEastAsia" w:eastAsiaTheme="minorEastAsia" w:hAnsiTheme="minorEastAsia" w:cs="FZHTK--GBK1-0" w:hint="eastAsia"/>
          <w:kern w:val="0"/>
          <w:sz w:val="28"/>
          <w:szCs w:val="28"/>
        </w:rPr>
        <w:t>三公</w:t>
      </w:r>
      <w:r w:rsidRPr="009422B0">
        <w:rPr>
          <w:rFonts w:asciiTheme="minorEastAsia" w:eastAsiaTheme="minorEastAsia" w:hAnsiTheme="minorEastAsia" w:cs="TimesNewRomanPSMT" w:hint="eastAsia"/>
          <w:kern w:val="0"/>
          <w:sz w:val="28"/>
          <w:szCs w:val="28"/>
        </w:rPr>
        <w:t>”</w:t>
      </w:r>
      <w:r w:rsidRPr="009422B0">
        <w:rPr>
          <w:rFonts w:asciiTheme="minorEastAsia" w:eastAsiaTheme="minorEastAsia" w:hAnsiTheme="minorEastAsia" w:cs="FZHTK--GBK1-0" w:hint="eastAsia"/>
          <w:kern w:val="0"/>
          <w:sz w:val="28"/>
          <w:szCs w:val="28"/>
        </w:rPr>
        <w:t>经费、会议费、培训费支出情况说明</w:t>
      </w:r>
      <w:bookmarkEnd w:id="35"/>
    </w:p>
    <w:p w:rsidR="001F3F50" w:rsidRPr="009422B0" w:rsidRDefault="0097235C" w:rsidP="009422B0">
      <w:pPr>
        <w:autoSpaceDE w:val="0"/>
        <w:autoSpaceDN w:val="0"/>
        <w:adjustRightInd w:val="0"/>
        <w:spacing w:line="480" w:lineRule="auto"/>
        <w:ind w:firstLineChars="150" w:firstLine="420"/>
        <w:jc w:val="left"/>
        <w:rPr>
          <w:rFonts w:asciiTheme="minorEastAsia" w:hAnsiTheme="minorEastAsia" w:cs="Arial"/>
          <w:sz w:val="28"/>
          <w:szCs w:val="28"/>
        </w:rPr>
      </w:pPr>
      <w:r w:rsidRPr="009422B0">
        <w:rPr>
          <w:rFonts w:asciiTheme="minorEastAsia" w:hAnsiTheme="minorEastAsia" w:cs="Times New Roman" w:hint="eastAsia"/>
          <w:kern w:val="0"/>
          <w:sz w:val="28"/>
          <w:szCs w:val="28"/>
        </w:rPr>
        <w:t>南京信息工程大学</w:t>
      </w:r>
      <w:r w:rsidRPr="009422B0">
        <w:rPr>
          <w:rFonts w:asciiTheme="minorEastAsia" w:hAnsiTheme="minorEastAsia" w:cs="Times New Roman"/>
          <w:kern w:val="0"/>
          <w:sz w:val="28"/>
          <w:szCs w:val="28"/>
        </w:rPr>
        <w:t>2019</w:t>
      </w:r>
      <w:r w:rsidRPr="009422B0">
        <w:rPr>
          <w:rFonts w:asciiTheme="minorEastAsia" w:hAnsiTheme="minorEastAsia" w:cs="FZFSK--GBK1-0" w:hint="eastAsia"/>
          <w:kern w:val="0"/>
          <w:sz w:val="28"/>
          <w:szCs w:val="28"/>
        </w:rPr>
        <w:t>年度</w:t>
      </w:r>
      <w:r w:rsidR="00102D9B" w:rsidRPr="009422B0">
        <w:rPr>
          <w:rFonts w:asciiTheme="minorEastAsia" w:hAnsiTheme="minorEastAsia" w:cs="Arial" w:hint="eastAsia"/>
          <w:sz w:val="28"/>
          <w:szCs w:val="28"/>
        </w:rPr>
        <w:t>未用一般公共预算拨款安排</w:t>
      </w:r>
      <w:r w:rsidR="002504BF" w:rsidRPr="009422B0">
        <w:rPr>
          <w:rFonts w:asciiTheme="minorEastAsia" w:hAnsiTheme="minorEastAsia" w:cs="Arial" w:hint="eastAsia"/>
          <w:sz w:val="28"/>
          <w:szCs w:val="28"/>
        </w:rPr>
        <w:t>，</w:t>
      </w:r>
      <w:r w:rsidR="001F3F50" w:rsidRPr="009422B0">
        <w:rPr>
          <w:rFonts w:asciiTheme="minorEastAsia" w:hAnsiTheme="minorEastAsia" w:cs="Arial" w:hint="eastAsia"/>
          <w:sz w:val="28"/>
          <w:szCs w:val="28"/>
        </w:rPr>
        <w:t>用其他资金安排了三公经费的支出，具体情况如下：</w:t>
      </w:r>
    </w:p>
    <w:p w:rsidR="00651D39" w:rsidRPr="009422B0" w:rsidRDefault="00651D39" w:rsidP="00267EE7">
      <w:pPr>
        <w:spacing w:line="480" w:lineRule="auto"/>
        <w:rPr>
          <w:rFonts w:asciiTheme="minorEastAsia" w:hAnsiTheme="minorEastAsia" w:cs="Arial"/>
          <w:sz w:val="28"/>
          <w:szCs w:val="28"/>
        </w:rPr>
      </w:pPr>
      <w:r w:rsidRPr="009422B0">
        <w:rPr>
          <w:rFonts w:asciiTheme="minorEastAsia" w:hAnsiTheme="minorEastAsia" w:cs="Arial" w:hint="eastAsia"/>
          <w:sz w:val="28"/>
          <w:szCs w:val="28"/>
        </w:rPr>
        <w:t xml:space="preserve">1. </w:t>
      </w:r>
      <w:r w:rsidR="001F3F50" w:rsidRPr="009422B0">
        <w:rPr>
          <w:rFonts w:asciiTheme="minorEastAsia" w:hAnsiTheme="minorEastAsia" w:cs="Arial" w:hint="eastAsia"/>
          <w:sz w:val="28"/>
          <w:szCs w:val="28"/>
        </w:rPr>
        <w:t>因公出国费支出</w:t>
      </w:r>
      <w:r w:rsidR="00F2790D" w:rsidRPr="009422B0">
        <w:rPr>
          <w:rFonts w:asciiTheme="minorEastAsia" w:hAnsiTheme="minorEastAsia" w:cs="宋体" w:hint="eastAsia"/>
          <w:sz w:val="28"/>
          <w:szCs w:val="28"/>
        </w:rPr>
        <w:t>15.53</w:t>
      </w:r>
      <w:r w:rsidR="001F3F50" w:rsidRPr="009422B0">
        <w:rPr>
          <w:rFonts w:asciiTheme="minorEastAsia" w:hAnsiTheme="minorEastAsia" w:cs="Arial" w:hint="eastAsia"/>
          <w:sz w:val="28"/>
          <w:szCs w:val="28"/>
        </w:rPr>
        <w:t>万元，预算数21万，完成预算的</w:t>
      </w:r>
      <w:r w:rsidRPr="009422B0">
        <w:rPr>
          <w:rFonts w:asciiTheme="minorEastAsia" w:hAnsiTheme="minorEastAsia" w:cs="Arial" w:hint="eastAsia"/>
          <w:sz w:val="28"/>
          <w:szCs w:val="28"/>
        </w:rPr>
        <w:t>73.95</w:t>
      </w:r>
      <w:r w:rsidR="001F3F50" w:rsidRPr="009422B0">
        <w:rPr>
          <w:rFonts w:asciiTheme="minorEastAsia" w:hAnsiTheme="minorEastAsia" w:cs="Arial" w:hint="eastAsia"/>
          <w:sz w:val="28"/>
          <w:szCs w:val="28"/>
        </w:rPr>
        <w:t>%，</w:t>
      </w:r>
    </w:p>
    <w:p w:rsidR="00651D39" w:rsidRPr="009422B0" w:rsidRDefault="00651D39" w:rsidP="00267EE7">
      <w:pPr>
        <w:spacing w:line="480" w:lineRule="auto"/>
        <w:rPr>
          <w:rFonts w:asciiTheme="minorEastAsia" w:hAnsiTheme="minorEastAsia" w:cs="Arial"/>
          <w:sz w:val="28"/>
          <w:szCs w:val="28"/>
        </w:rPr>
      </w:pPr>
      <w:r w:rsidRPr="009422B0">
        <w:rPr>
          <w:rFonts w:asciiTheme="minorEastAsia" w:hAnsiTheme="minorEastAsia" w:cs="Arial" w:hint="eastAsia"/>
          <w:sz w:val="28"/>
          <w:szCs w:val="28"/>
        </w:rPr>
        <w:t xml:space="preserve">2. </w:t>
      </w:r>
      <w:r w:rsidR="001F3F50" w:rsidRPr="009422B0">
        <w:rPr>
          <w:rFonts w:asciiTheme="minorEastAsia" w:hAnsiTheme="minorEastAsia" w:cs="Arial" w:hint="eastAsia"/>
          <w:sz w:val="28"/>
          <w:szCs w:val="28"/>
        </w:rPr>
        <w:t>公务用车运行费支出</w:t>
      </w:r>
      <w:r w:rsidR="00F2790D" w:rsidRPr="009422B0">
        <w:rPr>
          <w:rFonts w:asciiTheme="minorEastAsia" w:hAnsiTheme="minorEastAsia" w:cs="宋体" w:hint="eastAsia"/>
          <w:sz w:val="28"/>
          <w:szCs w:val="28"/>
        </w:rPr>
        <w:t>26.23</w:t>
      </w:r>
      <w:r w:rsidR="001F3F50" w:rsidRPr="009422B0">
        <w:rPr>
          <w:rFonts w:asciiTheme="minorEastAsia" w:hAnsiTheme="minorEastAsia" w:cs="Arial" w:hint="eastAsia"/>
          <w:sz w:val="28"/>
          <w:szCs w:val="28"/>
        </w:rPr>
        <w:t>万元。预算数</w:t>
      </w:r>
      <w:r w:rsidR="00F2790D" w:rsidRPr="009422B0">
        <w:rPr>
          <w:rFonts w:asciiTheme="minorEastAsia" w:hAnsiTheme="minorEastAsia" w:cs="Arial" w:hint="eastAsia"/>
          <w:sz w:val="28"/>
          <w:szCs w:val="28"/>
        </w:rPr>
        <w:t>90</w:t>
      </w:r>
      <w:r w:rsidR="001F3F50" w:rsidRPr="009422B0">
        <w:rPr>
          <w:rFonts w:asciiTheme="minorEastAsia" w:hAnsiTheme="minorEastAsia" w:cs="Arial" w:hint="eastAsia"/>
          <w:sz w:val="28"/>
          <w:szCs w:val="28"/>
        </w:rPr>
        <w:t>万元，完成预算的</w:t>
      </w:r>
      <w:r w:rsidR="00965003" w:rsidRPr="009422B0">
        <w:rPr>
          <w:rFonts w:asciiTheme="minorEastAsia" w:hAnsiTheme="minorEastAsia" w:cs="Arial" w:hint="eastAsia"/>
          <w:sz w:val="28"/>
          <w:szCs w:val="28"/>
        </w:rPr>
        <w:t>29.14</w:t>
      </w:r>
      <w:r w:rsidR="001F3F50" w:rsidRPr="009422B0">
        <w:rPr>
          <w:rFonts w:asciiTheme="minorEastAsia" w:hAnsiTheme="minorEastAsia" w:cs="Arial" w:hint="eastAsia"/>
          <w:sz w:val="28"/>
          <w:szCs w:val="28"/>
        </w:rPr>
        <w:t>%，</w:t>
      </w:r>
    </w:p>
    <w:p w:rsidR="001F3F50" w:rsidRPr="009422B0" w:rsidRDefault="00651D39" w:rsidP="00267EE7">
      <w:pPr>
        <w:spacing w:line="480" w:lineRule="auto"/>
        <w:rPr>
          <w:rFonts w:asciiTheme="minorEastAsia" w:hAnsiTheme="minorEastAsia" w:cs="Arial"/>
          <w:sz w:val="28"/>
          <w:szCs w:val="28"/>
        </w:rPr>
      </w:pPr>
      <w:r w:rsidRPr="009422B0">
        <w:rPr>
          <w:rFonts w:asciiTheme="minorEastAsia" w:hAnsiTheme="minorEastAsia" w:cs="Arial" w:hint="eastAsia"/>
          <w:sz w:val="28"/>
          <w:szCs w:val="28"/>
        </w:rPr>
        <w:t xml:space="preserve">3. </w:t>
      </w:r>
      <w:r w:rsidR="001F3F50" w:rsidRPr="009422B0">
        <w:rPr>
          <w:rFonts w:asciiTheme="minorEastAsia" w:hAnsiTheme="minorEastAsia" w:cs="Arial" w:hint="eastAsia"/>
          <w:sz w:val="28"/>
          <w:szCs w:val="28"/>
        </w:rPr>
        <w:t>公务接待费</w:t>
      </w:r>
      <w:r w:rsidR="00F2790D" w:rsidRPr="009422B0">
        <w:rPr>
          <w:rFonts w:asciiTheme="minorEastAsia" w:hAnsiTheme="minorEastAsia" w:cs="宋体" w:hint="eastAsia"/>
          <w:sz w:val="28"/>
          <w:szCs w:val="28"/>
        </w:rPr>
        <w:t>18.64</w:t>
      </w:r>
      <w:r w:rsidR="001F3F50" w:rsidRPr="009422B0">
        <w:rPr>
          <w:rFonts w:asciiTheme="minorEastAsia" w:hAnsiTheme="minorEastAsia" w:cs="Arial" w:hint="eastAsia"/>
          <w:sz w:val="28"/>
          <w:szCs w:val="28"/>
        </w:rPr>
        <w:t>万元，预算数10</w:t>
      </w:r>
      <w:r w:rsidR="00F2790D" w:rsidRPr="009422B0">
        <w:rPr>
          <w:rFonts w:asciiTheme="minorEastAsia" w:hAnsiTheme="minorEastAsia" w:cs="Arial" w:hint="eastAsia"/>
          <w:sz w:val="28"/>
          <w:szCs w:val="28"/>
        </w:rPr>
        <w:t>5</w:t>
      </w:r>
      <w:r w:rsidR="001F3F50" w:rsidRPr="009422B0">
        <w:rPr>
          <w:rFonts w:asciiTheme="minorEastAsia" w:hAnsiTheme="minorEastAsia" w:cs="Arial" w:hint="eastAsia"/>
          <w:sz w:val="28"/>
          <w:szCs w:val="28"/>
        </w:rPr>
        <w:t>万元，完成预算的</w:t>
      </w:r>
      <w:r w:rsidR="00965003" w:rsidRPr="009422B0">
        <w:rPr>
          <w:rFonts w:asciiTheme="minorEastAsia" w:hAnsiTheme="minorEastAsia" w:cs="Arial" w:hint="eastAsia"/>
          <w:sz w:val="28"/>
          <w:szCs w:val="28"/>
        </w:rPr>
        <w:t>17.75</w:t>
      </w:r>
      <w:r w:rsidR="001F3F50" w:rsidRPr="009422B0">
        <w:rPr>
          <w:rFonts w:asciiTheme="minorEastAsia" w:hAnsiTheme="minorEastAsia" w:cs="Arial" w:hint="eastAsia"/>
          <w:sz w:val="28"/>
          <w:szCs w:val="28"/>
        </w:rPr>
        <w:t>%。</w:t>
      </w:r>
    </w:p>
    <w:p w:rsidR="001F3F50" w:rsidRPr="009422B0" w:rsidRDefault="001F3F50"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Times New Roman" w:hint="eastAsia"/>
          <w:kern w:val="0"/>
          <w:sz w:val="28"/>
          <w:szCs w:val="28"/>
        </w:rPr>
        <w:t>南京信息工程大学</w:t>
      </w:r>
      <w:r w:rsidRPr="009422B0">
        <w:rPr>
          <w:rFonts w:asciiTheme="minorEastAsia" w:hAnsiTheme="minorEastAsia" w:cs="Times New Roman"/>
          <w:kern w:val="0"/>
          <w:sz w:val="28"/>
          <w:szCs w:val="28"/>
        </w:rPr>
        <w:t>2019</w:t>
      </w:r>
      <w:r w:rsidRPr="009422B0">
        <w:rPr>
          <w:rFonts w:asciiTheme="minorEastAsia" w:hAnsiTheme="minorEastAsia" w:cs="FZFSK--GBK1-0" w:hint="eastAsia"/>
          <w:kern w:val="0"/>
          <w:sz w:val="28"/>
          <w:szCs w:val="28"/>
        </w:rPr>
        <w:t>年度一般公共预算拨款安排的会议费决算支出</w:t>
      </w:r>
      <w:r w:rsidR="004D19EC" w:rsidRPr="009422B0">
        <w:rPr>
          <w:rFonts w:asciiTheme="minorEastAsia" w:hAnsiTheme="minorEastAsia" w:cs="FZFSK--GBK1-0" w:hint="eastAsia"/>
          <w:kern w:val="0"/>
          <w:sz w:val="28"/>
          <w:szCs w:val="28"/>
        </w:rPr>
        <w:t>329.24</w:t>
      </w:r>
      <w:r w:rsidRPr="009422B0">
        <w:rPr>
          <w:rFonts w:asciiTheme="minorEastAsia" w:hAnsiTheme="minorEastAsia" w:cs="FZFSK--GBK1-0" w:hint="eastAsia"/>
          <w:kern w:val="0"/>
          <w:sz w:val="28"/>
          <w:szCs w:val="28"/>
        </w:rPr>
        <w:t>万元，比上年决算</w:t>
      </w:r>
      <w:r w:rsidR="004D19EC" w:rsidRPr="009422B0">
        <w:rPr>
          <w:rFonts w:asciiTheme="minorEastAsia" w:hAnsiTheme="minorEastAsia" w:cs="FZFSK--GBK1-0" w:hint="eastAsia"/>
          <w:kern w:val="0"/>
          <w:sz w:val="28"/>
          <w:szCs w:val="28"/>
        </w:rPr>
        <w:t>减少24.39</w:t>
      </w:r>
      <w:r w:rsidRPr="009422B0">
        <w:rPr>
          <w:rFonts w:asciiTheme="minorEastAsia" w:hAnsiTheme="minorEastAsia" w:cs="FZFSK--GBK1-0" w:hint="eastAsia"/>
          <w:kern w:val="0"/>
          <w:sz w:val="28"/>
          <w:szCs w:val="28"/>
        </w:rPr>
        <w:t>万元，主要原因为</w:t>
      </w:r>
      <w:r w:rsidR="004D19EC" w:rsidRPr="009422B0">
        <w:rPr>
          <w:rFonts w:asciiTheme="minorEastAsia" w:hAnsiTheme="minorEastAsia" w:cs="FZFSK--GBK1-0" w:hint="eastAsia"/>
          <w:kern w:val="0"/>
          <w:sz w:val="28"/>
          <w:szCs w:val="28"/>
        </w:rPr>
        <w:t>会议费用于</w:t>
      </w:r>
      <w:r w:rsidR="004D19EC" w:rsidRPr="009422B0">
        <w:rPr>
          <w:rFonts w:asciiTheme="minorEastAsia" w:hAnsiTheme="minorEastAsia" w:cs="Arial" w:hint="eastAsia"/>
          <w:sz w:val="28"/>
          <w:szCs w:val="28"/>
        </w:rPr>
        <w:t>本年追加的专项经费如优势学科、协同创新、高水平奖补专项等教学科研学术性会议</w:t>
      </w:r>
      <w:r w:rsidRPr="009422B0">
        <w:rPr>
          <w:rFonts w:asciiTheme="minorEastAsia" w:hAnsiTheme="minorEastAsia" w:cs="FZFSK--GBK1-0" w:hint="eastAsia"/>
          <w:kern w:val="0"/>
          <w:sz w:val="28"/>
          <w:szCs w:val="28"/>
        </w:rPr>
        <w:t>；决算数大于预算数的主要原因</w:t>
      </w:r>
      <w:r w:rsidR="004D19EC" w:rsidRPr="009422B0">
        <w:rPr>
          <w:rFonts w:asciiTheme="minorEastAsia" w:hAnsiTheme="minorEastAsia" w:cs="FZFSK--GBK1-0" w:hint="eastAsia"/>
          <w:kern w:val="0"/>
          <w:sz w:val="28"/>
          <w:szCs w:val="28"/>
        </w:rPr>
        <w:t>是</w:t>
      </w:r>
      <w:r w:rsidR="004D19EC" w:rsidRPr="009422B0">
        <w:rPr>
          <w:rFonts w:asciiTheme="minorEastAsia" w:hAnsiTheme="minorEastAsia" w:cs="Arial" w:hint="eastAsia"/>
          <w:sz w:val="28"/>
          <w:szCs w:val="28"/>
        </w:rPr>
        <w:t>专项经费安排召开的会议费未纳入年初学校预算管理</w:t>
      </w:r>
      <w:r w:rsidRPr="009422B0">
        <w:rPr>
          <w:rFonts w:asciiTheme="minorEastAsia" w:hAnsiTheme="minorEastAsia" w:cs="FZFSK--GBK1-0" w:hint="eastAsia"/>
          <w:kern w:val="0"/>
          <w:sz w:val="28"/>
          <w:szCs w:val="28"/>
        </w:rPr>
        <w:t>。</w:t>
      </w:r>
      <w:r w:rsidRPr="009422B0">
        <w:rPr>
          <w:rFonts w:asciiTheme="minorEastAsia" w:hAnsiTheme="minorEastAsia" w:cs="Times New Roman"/>
          <w:kern w:val="0"/>
          <w:sz w:val="28"/>
          <w:szCs w:val="28"/>
        </w:rPr>
        <w:t>2019</w:t>
      </w:r>
      <w:r w:rsidRPr="009422B0">
        <w:rPr>
          <w:rFonts w:asciiTheme="minorEastAsia" w:hAnsiTheme="minorEastAsia" w:cs="FZFSK--GBK1-0" w:hint="eastAsia"/>
          <w:kern w:val="0"/>
          <w:sz w:val="28"/>
          <w:szCs w:val="28"/>
        </w:rPr>
        <w:t>年度全年召开会议</w:t>
      </w:r>
      <w:r w:rsidR="004D19EC" w:rsidRPr="009422B0">
        <w:rPr>
          <w:rFonts w:asciiTheme="minorEastAsia" w:hAnsiTheme="minorEastAsia" w:cs="FZFSK--GBK1-0" w:hint="eastAsia"/>
          <w:kern w:val="0"/>
          <w:sz w:val="28"/>
          <w:szCs w:val="28"/>
        </w:rPr>
        <w:t>133</w:t>
      </w:r>
      <w:r w:rsidRPr="009422B0">
        <w:rPr>
          <w:rFonts w:asciiTheme="minorEastAsia" w:hAnsiTheme="minorEastAsia" w:cs="FZFSK--GBK1-0" w:hint="eastAsia"/>
          <w:kern w:val="0"/>
          <w:sz w:val="28"/>
          <w:szCs w:val="28"/>
        </w:rPr>
        <w:t>个，参加会议</w:t>
      </w:r>
      <w:r w:rsidR="004D19EC" w:rsidRPr="009422B0">
        <w:rPr>
          <w:rFonts w:asciiTheme="minorEastAsia" w:hAnsiTheme="minorEastAsia" w:cs="FZFSK--GBK1-0" w:hint="eastAsia"/>
          <w:kern w:val="0"/>
          <w:sz w:val="28"/>
          <w:szCs w:val="28"/>
        </w:rPr>
        <w:t>6585</w:t>
      </w:r>
      <w:r w:rsidRPr="009422B0">
        <w:rPr>
          <w:rFonts w:asciiTheme="minorEastAsia" w:hAnsiTheme="minorEastAsia" w:cs="FZFSK--GBK1-0" w:hint="eastAsia"/>
          <w:kern w:val="0"/>
          <w:sz w:val="28"/>
          <w:szCs w:val="28"/>
        </w:rPr>
        <w:t>人次。主要为召开</w:t>
      </w:r>
      <w:r w:rsidR="004D19EC" w:rsidRPr="009422B0">
        <w:rPr>
          <w:rFonts w:asciiTheme="minorEastAsia" w:hAnsiTheme="minorEastAsia" w:cs="TimesNewRomanPSMT" w:hint="eastAsia"/>
          <w:kern w:val="0"/>
          <w:sz w:val="28"/>
          <w:szCs w:val="28"/>
        </w:rPr>
        <w:t>学院学术研讨及培养高层及人才会议</w:t>
      </w:r>
      <w:r w:rsidRPr="009422B0">
        <w:rPr>
          <w:rFonts w:asciiTheme="minorEastAsia" w:hAnsiTheme="minorEastAsia" w:cs="FZFSK--GBK1-0" w:hint="eastAsia"/>
          <w:kern w:val="0"/>
          <w:sz w:val="28"/>
          <w:szCs w:val="28"/>
        </w:rPr>
        <w:t>。</w:t>
      </w:r>
    </w:p>
    <w:p w:rsidR="008F1F1C" w:rsidRPr="009422B0" w:rsidRDefault="00A24C32" w:rsidP="009422B0">
      <w:pPr>
        <w:autoSpaceDE w:val="0"/>
        <w:autoSpaceDN w:val="0"/>
        <w:adjustRightInd w:val="0"/>
        <w:spacing w:line="480" w:lineRule="auto"/>
        <w:ind w:firstLineChars="150" w:firstLine="420"/>
        <w:jc w:val="left"/>
        <w:rPr>
          <w:rFonts w:asciiTheme="minorEastAsia" w:hAnsiTheme="minorEastAsia" w:cs="FZFSK--GBK1-0"/>
          <w:kern w:val="0"/>
          <w:sz w:val="28"/>
          <w:szCs w:val="28"/>
        </w:rPr>
      </w:pPr>
      <w:r w:rsidRPr="009422B0">
        <w:rPr>
          <w:rFonts w:asciiTheme="minorEastAsia" w:hAnsiTheme="minorEastAsia" w:cs="Times New Roman" w:hint="eastAsia"/>
          <w:kern w:val="0"/>
          <w:sz w:val="28"/>
          <w:szCs w:val="28"/>
        </w:rPr>
        <w:t>南京信息工程大学</w:t>
      </w:r>
      <w:r w:rsidR="001F3F50" w:rsidRPr="009422B0">
        <w:rPr>
          <w:rFonts w:asciiTheme="minorEastAsia" w:hAnsiTheme="minorEastAsia" w:cs="Times New Roman"/>
          <w:kern w:val="0"/>
          <w:sz w:val="28"/>
          <w:szCs w:val="28"/>
        </w:rPr>
        <w:t>2019</w:t>
      </w:r>
      <w:r w:rsidR="001F3F50" w:rsidRPr="009422B0">
        <w:rPr>
          <w:rFonts w:asciiTheme="minorEastAsia" w:hAnsiTheme="minorEastAsia" w:cs="FZFSK--GBK1-0" w:hint="eastAsia"/>
          <w:kern w:val="0"/>
          <w:sz w:val="28"/>
          <w:szCs w:val="28"/>
        </w:rPr>
        <w:t>年度一般公共预算拨款安排的培训费决算支出</w:t>
      </w:r>
      <w:r w:rsidR="004D19EC" w:rsidRPr="009422B0">
        <w:rPr>
          <w:rFonts w:asciiTheme="minorEastAsia" w:hAnsiTheme="minorEastAsia" w:cs="FZFSK--GBK1-0" w:hint="eastAsia"/>
          <w:kern w:val="0"/>
          <w:sz w:val="28"/>
          <w:szCs w:val="28"/>
        </w:rPr>
        <w:t>23.55</w:t>
      </w:r>
      <w:r w:rsidR="001F3F50" w:rsidRPr="009422B0">
        <w:rPr>
          <w:rFonts w:asciiTheme="minorEastAsia" w:hAnsiTheme="minorEastAsia" w:cs="FZFSK--GBK1-0" w:hint="eastAsia"/>
          <w:kern w:val="0"/>
          <w:sz w:val="28"/>
          <w:szCs w:val="28"/>
        </w:rPr>
        <w:t>万元，比上年决算减少</w:t>
      </w:r>
      <w:r w:rsidR="004D19EC" w:rsidRPr="009422B0">
        <w:rPr>
          <w:rFonts w:asciiTheme="minorEastAsia" w:hAnsiTheme="minorEastAsia" w:cs="FZFSK--GBK1-0" w:hint="eastAsia"/>
          <w:kern w:val="0"/>
          <w:sz w:val="28"/>
          <w:szCs w:val="28"/>
        </w:rPr>
        <w:t>290.76</w:t>
      </w:r>
      <w:r w:rsidR="001F3F50" w:rsidRPr="009422B0">
        <w:rPr>
          <w:rFonts w:asciiTheme="minorEastAsia" w:hAnsiTheme="minorEastAsia" w:cs="FZFSK--GBK1-0" w:hint="eastAsia"/>
          <w:kern w:val="0"/>
          <w:sz w:val="28"/>
          <w:szCs w:val="28"/>
        </w:rPr>
        <w:t>万元，主要原因为</w:t>
      </w:r>
      <w:r w:rsidR="00A77521" w:rsidRPr="009422B0">
        <w:rPr>
          <w:rFonts w:asciiTheme="minorEastAsia" w:hAnsiTheme="minorEastAsia" w:cs="Arial" w:hint="eastAsia"/>
          <w:kern w:val="0"/>
          <w:sz w:val="28"/>
          <w:szCs w:val="28"/>
        </w:rPr>
        <w:t>专项经费安排召开的培训费未纳入年初学校预算管理，</w:t>
      </w:r>
      <w:r w:rsidR="00A77521" w:rsidRPr="009422B0">
        <w:rPr>
          <w:rFonts w:asciiTheme="minorEastAsia" w:hAnsiTheme="minorEastAsia" w:cs="FZFSK--GBK1-0" w:hint="eastAsia"/>
          <w:kern w:val="0"/>
          <w:sz w:val="28"/>
          <w:szCs w:val="28"/>
        </w:rPr>
        <w:t>上年培训费为</w:t>
      </w:r>
      <w:r w:rsidR="00A77521" w:rsidRPr="009422B0">
        <w:rPr>
          <w:rFonts w:asciiTheme="minorEastAsia" w:hAnsiTheme="minorEastAsia" w:cs="Arial" w:hint="eastAsia"/>
          <w:sz w:val="28"/>
          <w:szCs w:val="28"/>
        </w:rPr>
        <w:t>财政专项安排的专项经费，用于中青年骨干教师境外研修、江苏省公派出国留学及其他出国、技能培训</w:t>
      </w:r>
      <w:r w:rsidR="00A77521" w:rsidRPr="009422B0">
        <w:rPr>
          <w:rFonts w:asciiTheme="minorEastAsia" w:hAnsiTheme="minorEastAsia" w:cs="TimesNewRomanPSMT" w:hint="eastAsia"/>
          <w:kern w:val="0"/>
          <w:sz w:val="28"/>
          <w:szCs w:val="28"/>
        </w:rPr>
        <w:t>，本年为</w:t>
      </w:r>
      <w:r w:rsidR="00A77521" w:rsidRPr="009422B0">
        <w:rPr>
          <w:rFonts w:asciiTheme="minorEastAsia" w:hAnsiTheme="minorEastAsia" w:cs="Arial" w:hint="eastAsia"/>
          <w:sz w:val="28"/>
          <w:szCs w:val="28"/>
        </w:rPr>
        <w:t>本年追加的专项经费，用于暑期学校培训</w:t>
      </w:r>
      <w:r w:rsidR="001F3F50" w:rsidRPr="009422B0">
        <w:rPr>
          <w:rFonts w:asciiTheme="minorEastAsia" w:hAnsiTheme="minorEastAsia" w:cs="FZFSK--GBK1-0" w:hint="eastAsia"/>
          <w:kern w:val="0"/>
          <w:sz w:val="28"/>
          <w:szCs w:val="28"/>
        </w:rPr>
        <w:t>；决算数大于预算数的主要原因</w:t>
      </w:r>
      <w:r w:rsidR="004D19EC" w:rsidRPr="009422B0">
        <w:rPr>
          <w:rFonts w:asciiTheme="minorEastAsia" w:hAnsiTheme="minorEastAsia" w:cs="FZFSK--GBK1-0" w:hint="eastAsia"/>
          <w:kern w:val="0"/>
          <w:sz w:val="28"/>
          <w:szCs w:val="28"/>
        </w:rPr>
        <w:t>是</w:t>
      </w:r>
      <w:r w:rsidR="004D19EC" w:rsidRPr="009422B0">
        <w:rPr>
          <w:rFonts w:asciiTheme="minorEastAsia" w:hAnsiTheme="minorEastAsia" w:cs="Arial" w:hint="eastAsia"/>
          <w:kern w:val="0"/>
          <w:sz w:val="28"/>
          <w:szCs w:val="28"/>
        </w:rPr>
        <w:t>专项经费安排召开的培训费未纳入年初学校预算管理</w:t>
      </w:r>
      <w:r w:rsidR="001F3F50" w:rsidRPr="009422B0">
        <w:rPr>
          <w:rFonts w:asciiTheme="minorEastAsia" w:hAnsiTheme="minorEastAsia" w:cs="FZFSK--GBK1-0" w:hint="eastAsia"/>
          <w:kern w:val="0"/>
          <w:sz w:val="28"/>
          <w:szCs w:val="28"/>
        </w:rPr>
        <w:t>。</w:t>
      </w:r>
      <w:r w:rsidR="001F3F50" w:rsidRPr="009422B0">
        <w:rPr>
          <w:rFonts w:asciiTheme="minorEastAsia" w:hAnsiTheme="minorEastAsia" w:cs="Times New Roman"/>
          <w:kern w:val="0"/>
          <w:sz w:val="28"/>
          <w:szCs w:val="28"/>
        </w:rPr>
        <w:t>2019</w:t>
      </w:r>
      <w:r w:rsidR="001F3F50" w:rsidRPr="009422B0">
        <w:rPr>
          <w:rFonts w:asciiTheme="minorEastAsia" w:hAnsiTheme="minorEastAsia" w:cs="FZFSK--GBK1-0" w:hint="eastAsia"/>
          <w:kern w:val="0"/>
          <w:sz w:val="28"/>
          <w:szCs w:val="28"/>
        </w:rPr>
        <w:t>年度全年组织培训</w:t>
      </w:r>
      <w:r w:rsidR="004D19EC" w:rsidRPr="009422B0">
        <w:rPr>
          <w:rFonts w:asciiTheme="minorEastAsia" w:hAnsiTheme="minorEastAsia" w:cs="FZFSK--GBK1-0" w:hint="eastAsia"/>
          <w:kern w:val="0"/>
          <w:sz w:val="28"/>
          <w:szCs w:val="28"/>
        </w:rPr>
        <w:t>3</w:t>
      </w:r>
      <w:r w:rsidR="001F3F50" w:rsidRPr="009422B0">
        <w:rPr>
          <w:rFonts w:asciiTheme="minorEastAsia" w:hAnsiTheme="minorEastAsia" w:cs="FZFSK--GBK1-0" w:hint="eastAsia"/>
          <w:kern w:val="0"/>
          <w:sz w:val="28"/>
          <w:szCs w:val="28"/>
        </w:rPr>
        <w:t>个，组织培训</w:t>
      </w:r>
      <w:r w:rsidR="004D19EC" w:rsidRPr="009422B0">
        <w:rPr>
          <w:rFonts w:asciiTheme="minorEastAsia" w:hAnsiTheme="minorEastAsia" w:cs="FZFSK--GBK1-0" w:hint="eastAsia"/>
          <w:kern w:val="0"/>
          <w:sz w:val="28"/>
          <w:szCs w:val="28"/>
        </w:rPr>
        <w:t>474</w:t>
      </w:r>
      <w:r w:rsidR="001F3F50" w:rsidRPr="009422B0">
        <w:rPr>
          <w:rFonts w:asciiTheme="minorEastAsia" w:hAnsiTheme="minorEastAsia" w:cs="FZFSK--GBK1-0" w:hint="eastAsia"/>
          <w:kern w:val="0"/>
          <w:sz w:val="28"/>
          <w:szCs w:val="28"/>
        </w:rPr>
        <w:t>人次。主要为</w:t>
      </w:r>
      <w:r w:rsidR="004D19EC" w:rsidRPr="009422B0">
        <w:rPr>
          <w:rFonts w:asciiTheme="minorEastAsia" w:hAnsiTheme="minorEastAsia" w:cs="TimesNewRomanPSMT" w:hint="eastAsia"/>
          <w:kern w:val="0"/>
          <w:sz w:val="28"/>
          <w:szCs w:val="28"/>
        </w:rPr>
        <w:t>暑期学校</w:t>
      </w:r>
      <w:r w:rsidR="001F3F50" w:rsidRPr="009422B0">
        <w:rPr>
          <w:rFonts w:asciiTheme="minorEastAsia" w:hAnsiTheme="minorEastAsia" w:cs="FZFSK--GBK1-0" w:hint="eastAsia"/>
          <w:kern w:val="0"/>
          <w:sz w:val="28"/>
          <w:szCs w:val="28"/>
        </w:rPr>
        <w:t>培训</w:t>
      </w:r>
      <w:r w:rsidR="004D19EC" w:rsidRPr="009422B0">
        <w:rPr>
          <w:rFonts w:asciiTheme="minorEastAsia" w:hAnsiTheme="minorEastAsia" w:cs="FZFSK--GBK1-0" w:hint="eastAsia"/>
          <w:kern w:val="0"/>
          <w:sz w:val="28"/>
          <w:szCs w:val="28"/>
        </w:rPr>
        <w:t>与世界气候研究计划管理培训</w:t>
      </w:r>
      <w:r w:rsidR="001F3F50" w:rsidRPr="009422B0">
        <w:rPr>
          <w:rFonts w:asciiTheme="minorEastAsia" w:hAnsiTheme="minorEastAsia" w:cs="FZFSK--GBK1-0" w:hint="eastAsia"/>
          <w:kern w:val="0"/>
          <w:sz w:val="28"/>
          <w:szCs w:val="28"/>
        </w:rPr>
        <w:t>。</w:t>
      </w:r>
    </w:p>
    <w:p w:rsidR="00013EAD" w:rsidRPr="009422B0" w:rsidRDefault="00013EAD" w:rsidP="00267EE7">
      <w:pPr>
        <w:pStyle w:val="2"/>
        <w:spacing w:line="480" w:lineRule="auto"/>
        <w:rPr>
          <w:rFonts w:asciiTheme="minorEastAsia" w:eastAsiaTheme="minorEastAsia" w:hAnsiTheme="minorEastAsia" w:cs="FZHTK--GBK1-0"/>
          <w:kern w:val="0"/>
          <w:sz w:val="28"/>
          <w:szCs w:val="28"/>
        </w:rPr>
      </w:pPr>
      <w:bookmarkStart w:id="36" w:name="_Toc49508362"/>
      <w:r w:rsidRPr="009422B0">
        <w:rPr>
          <w:rFonts w:asciiTheme="minorEastAsia" w:eastAsiaTheme="minorEastAsia" w:hAnsiTheme="minorEastAsia" w:cs="FZHTK--GBK1-0" w:hint="eastAsia"/>
          <w:kern w:val="0"/>
          <w:sz w:val="28"/>
          <w:szCs w:val="28"/>
        </w:rPr>
        <w:lastRenderedPageBreak/>
        <w:t>十、政府性基金预算财政拨款收入支出决算情况说明</w:t>
      </w:r>
      <w:bookmarkEnd w:id="36"/>
    </w:p>
    <w:p w:rsidR="00013EAD" w:rsidRPr="009422B0" w:rsidRDefault="00013EAD" w:rsidP="009422B0">
      <w:pPr>
        <w:autoSpaceDE w:val="0"/>
        <w:autoSpaceDN w:val="0"/>
        <w:adjustRightInd w:val="0"/>
        <w:spacing w:line="480" w:lineRule="auto"/>
        <w:ind w:firstLineChars="200" w:firstLine="560"/>
        <w:jc w:val="left"/>
        <w:rPr>
          <w:rFonts w:asciiTheme="minorEastAsia" w:hAnsiTheme="minorEastAsia" w:cs="FZFSK--GBK1-0"/>
          <w:kern w:val="0"/>
          <w:sz w:val="28"/>
          <w:szCs w:val="28"/>
        </w:rPr>
      </w:pPr>
      <w:r w:rsidRPr="009422B0">
        <w:rPr>
          <w:rFonts w:asciiTheme="minorEastAsia" w:hAnsiTheme="minorEastAsia" w:cs="Times New Roman" w:hint="eastAsia"/>
          <w:kern w:val="0"/>
          <w:sz w:val="28"/>
          <w:szCs w:val="28"/>
        </w:rPr>
        <w:t>南京信息工程大学</w:t>
      </w:r>
      <w:r w:rsidRPr="009422B0">
        <w:rPr>
          <w:rFonts w:asciiTheme="minorEastAsia" w:hAnsiTheme="minorEastAsia" w:cs="Times New Roman"/>
          <w:kern w:val="0"/>
          <w:sz w:val="28"/>
          <w:szCs w:val="28"/>
        </w:rPr>
        <w:t>2019</w:t>
      </w:r>
      <w:r w:rsidRPr="009422B0">
        <w:rPr>
          <w:rFonts w:asciiTheme="minorEastAsia" w:hAnsiTheme="minorEastAsia" w:cs="FZFSK--GBK1-0" w:hint="eastAsia"/>
          <w:kern w:val="0"/>
          <w:sz w:val="28"/>
          <w:szCs w:val="28"/>
        </w:rPr>
        <w:t>年政府性基金预算财政拨款年初结转和结余0万元，本年收入决算</w:t>
      </w:r>
      <w:r w:rsidR="002C7034" w:rsidRPr="009422B0">
        <w:rPr>
          <w:rFonts w:asciiTheme="minorEastAsia" w:hAnsiTheme="minorEastAsia" w:cs="Arial"/>
          <w:color w:val="000000"/>
          <w:kern w:val="0"/>
          <w:sz w:val="28"/>
          <w:szCs w:val="28"/>
        </w:rPr>
        <w:t>14,700.00</w:t>
      </w:r>
      <w:r w:rsidRPr="009422B0">
        <w:rPr>
          <w:rFonts w:asciiTheme="minorEastAsia" w:hAnsiTheme="minorEastAsia" w:cs="FZFSK--GBK1-0" w:hint="eastAsia"/>
          <w:kern w:val="0"/>
          <w:sz w:val="28"/>
          <w:szCs w:val="28"/>
        </w:rPr>
        <w:t>万元，本年支出决算</w:t>
      </w:r>
      <w:r w:rsidR="002C7034" w:rsidRPr="009422B0">
        <w:rPr>
          <w:rFonts w:asciiTheme="minorEastAsia" w:hAnsiTheme="minorEastAsia" w:cs="Arial"/>
          <w:color w:val="000000"/>
          <w:kern w:val="0"/>
          <w:sz w:val="28"/>
          <w:szCs w:val="28"/>
        </w:rPr>
        <w:t>10,775.68</w:t>
      </w:r>
      <w:r w:rsidRPr="009422B0">
        <w:rPr>
          <w:rFonts w:asciiTheme="minorEastAsia" w:hAnsiTheme="minorEastAsia" w:cs="FZFSK--GBK1-0" w:hint="eastAsia"/>
          <w:kern w:val="0"/>
          <w:sz w:val="28"/>
          <w:szCs w:val="28"/>
        </w:rPr>
        <w:t>万元，年末结转和结余</w:t>
      </w:r>
      <w:r w:rsidR="002C7034" w:rsidRPr="009422B0">
        <w:rPr>
          <w:rFonts w:asciiTheme="minorEastAsia" w:hAnsiTheme="minorEastAsia" w:cs="Arial"/>
          <w:color w:val="000000"/>
          <w:kern w:val="0"/>
          <w:sz w:val="28"/>
          <w:szCs w:val="28"/>
        </w:rPr>
        <w:t>3,924.32</w:t>
      </w:r>
      <w:r w:rsidRPr="009422B0">
        <w:rPr>
          <w:rFonts w:asciiTheme="minorEastAsia" w:hAnsiTheme="minorEastAsia" w:cs="FZFSK--GBK1-0" w:hint="eastAsia"/>
          <w:kern w:val="0"/>
          <w:sz w:val="28"/>
          <w:szCs w:val="28"/>
        </w:rPr>
        <w:t>万元。具体支出情况如下：</w:t>
      </w:r>
    </w:p>
    <w:p w:rsidR="00013EAD" w:rsidRPr="009422B0" w:rsidRDefault="002C7034" w:rsidP="009422B0">
      <w:pPr>
        <w:autoSpaceDE w:val="0"/>
        <w:autoSpaceDN w:val="0"/>
        <w:adjustRightInd w:val="0"/>
        <w:spacing w:line="480" w:lineRule="auto"/>
        <w:ind w:firstLineChars="200" w:firstLine="560"/>
        <w:jc w:val="left"/>
        <w:rPr>
          <w:rFonts w:asciiTheme="minorEastAsia" w:hAnsiTheme="minorEastAsia" w:cs="FZFSK--GBK1-0"/>
          <w:kern w:val="0"/>
          <w:sz w:val="28"/>
          <w:szCs w:val="28"/>
        </w:rPr>
      </w:pPr>
      <w:r w:rsidRPr="009422B0">
        <w:rPr>
          <w:rFonts w:asciiTheme="minorEastAsia" w:hAnsiTheme="minorEastAsia" w:cs="Arial" w:hint="eastAsia"/>
          <w:color w:val="000000"/>
          <w:kern w:val="0"/>
          <w:sz w:val="28"/>
          <w:szCs w:val="28"/>
        </w:rPr>
        <w:t>其他政府性基金债务收入安排的支出</w:t>
      </w:r>
      <w:r w:rsidRPr="009422B0">
        <w:rPr>
          <w:rFonts w:asciiTheme="minorEastAsia" w:hAnsiTheme="minorEastAsia" w:cs="FZFSK--GBK1-0" w:hint="eastAsia"/>
          <w:kern w:val="0"/>
          <w:sz w:val="28"/>
          <w:szCs w:val="28"/>
        </w:rPr>
        <w:t>决算</w:t>
      </w:r>
      <w:r w:rsidRPr="009422B0">
        <w:rPr>
          <w:rFonts w:asciiTheme="minorEastAsia" w:hAnsiTheme="minorEastAsia" w:cs="Arial"/>
          <w:color w:val="000000"/>
          <w:kern w:val="0"/>
          <w:sz w:val="28"/>
          <w:szCs w:val="28"/>
        </w:rPr>
        <w:t>10,775.68</w:t>
      </w:r>
      <w:r w:rsidRPr="009422B0">
        <w:rPr>
          <w:rFonts w:asciiTheme="minorEastAsia" w:hAnsiTheme="minorEastAsia" w:cs="FZFSK--GBK1-0" w:hint="eastAsia"/>
          <w:kern w:val="0"/>
          <w:sz w:val="28"/>
          <w:szCs w:val="28"/>
        </w:rPr>
        <w:t>万元，主要是为本年改善办学条件的学科楼、学生公寓楼、游泳馆的建设</w:t>
      </w:r>
      <w:r w:rsidR="00B13EEE" w:rsidRPr="009422B0">
        <w:rPr>
          <w:rFonts w:asciiTheme="minorEastAsia" w:hAnsiTheme="minorEastAsia" w:cs="FZFSK--GBK1-0" w:hint="eastAsia"/>
          <w:kern w:val="0"/>
          <w:sz w:val="28"/>
          <w:szCs w:val="28"/>
        </w:rPr>
        <w:t>，申请的</w:t>
      </w:r>
      <w:r w:rsidR="0052109B" w:rsidRPr="009422B0">
        <w:rPr>
          <w:rFonts w:asciiTheme="minorEastAsia" w:hAnsiTheme="minorEastAsia" w:cs="FZFSK--GBK1-0" w:hint="eastAsia"/>
          <w:kern w:val="0"/>
          <w:sz w:val="28"/>
          <w:szCs w:val="28"/>
        </w:rPr>
        <w:t>地方</w:t>
      </w:r>
      <w:r w:rsidR="00B13EEE" w:rsidRPr="009422B0">
        <w:rPr>
          <w:rFonts w:asciiTheme="minorEastAsia" w:hAnsiTheme="minorEastAsia" w:cs="FZFSK--GBK1-0" w:hint="eastAsia"/>
          <w:kern w:val="0"/>
          <w:sz w:val="28"/>
          <w:szCs w:val="28"/>
        </w:rPr>
        <w:t>政府</w:t>
      </w:r>
      <w:r w:rsidR="0052109B" w:rsidRPr="009422B0">
        <w:rPr>
          <w:rFonts w:asciiTheme="minorEastAsia" w:hAnsiTheme="minorEastAsia" w:cs="FZFSK--GBK1-0" w:hint="eastAsia"/>
          <w:kern w:val="0"/>
          <w:sz w:val="28"/>
          <w:szCs w:val="28"/>
        </w:rPr>
        <w:t>专项</w:t>
      </w:r>
      <w:r w:rsidR="00B13EEE" w:rsidRPr="009422B0">
        <w:rPr>
          <w:rFonts w:asciiTheme="minorEastAsia" w:hAnsiTheme="minorEastAsia" w:cs="FZFSK--GBK1-0" w:hint="eastAsia"/>
          <w:kern w:val="0"/>
          <w:sz w:val="28"/>
          <w:szCs w:val="28"/>
        </w:rPr>
        <w:t>债形成的支出</w:t>
      </w:r>
      <w:r w:rsidRPr="009422B0">
        <w:rPr>
          <w:rFonts w:asciiTheme="minorEastAsia" w:hAnsiTheme="minorEastAsia" w:cs="FZFSK--GBK1-0" w:hint="eastAsia"/>
          <w:kern w:val="0"/>
          <w:sz w:val="28"/>
          <w:szCs w:val="28"/>
        </w:rPr>
        <w:t>。</w:t>
      </w:r>
    </w:p>
    <w:p w:rsidR="00013EAD" w:rsidRPr="009422B0" w:rsidRDefault="00013EAD" w:rsidP="00267EE7">
      <w:pPr>
        <w:pStyle w:val="2"/>
        <w:spacing w:line="480" w:lineRule="auto"/>
        <w:rPr>
          <w:rFonts w:asciiTheme="minorEastAsia" w:eastAsiaTheme="minorEastAsia" w:hAnsiTheme="minorEastAsia" w:cs="FZHTK--GBK1-0"/>
          <w:kern w:val="0"/>
          <w:sz w:val="28"/>
          <w:szCs w:val="28"/>
        </w:rPr>
      </w:pPr>
      <w:bookmarkStart w:id="37" w:name="_Toc49508363"/>
      <w:r w:rsidRPr="009422B0">
        <w:rPr>
          <w:rFonts w:asciiTheme="minorEastAsia" w:eastAsiaTheme="minorEastAsia" w:hAnsiTheme="minorEastAsia" w:cs="FZHTK--GBK1-0" w:hint="eastAsia"/>
          <w:kern w:val="0"/>
          <w:sz w:val="28"/>
          <w:szCs w:val="28"/>
        </w:rPr>
        <w:t>十</w:t>
      </w:r>
      <w:r w:rsidR="009E4E93" w:rsidRPr="009422B0">
        <w:rPr>
          <w:rFonts w:asciiTheme="minorEastAsia" w:eastAsiaTheme="minorEastAsia" w:hAnsiTheme="minorEastAsia" w:cs="FZHTK--GBK1-0" w:hint="eastAsia"/>
          <w:kern w:val="0"/>
          <w:sz w:val="28"/>
          <w:szCs w:val="28"/>
        </w:rPr>
        <w:t>一</w:t>
      </w:r>
      <w:r w:rsidRPr="009422B0">
        <w:rPr>
          <w:rFonts w:asciiTheme="minorEastAsia" w:eastAsiaTheme="minorEastAsia" w:hAnsiTheme="minorEastAsia" w:cs="FZHTK--GBK1-0" w:hint="eastAsia"/>
          <w:kern w:val="0"/>
          <w:sz w:val="28"/>
          <w:szCs w:val="28"/>
        </w:rPr>
        <w:t>、政府采购支出决算情况说明</w:t>
      </w:r>
      <w:bookmarkEnd w:id="37"/>
    </w:p>
    <w:p w:rsidR="00013EAD" w:rsidRPr="009422B0" w:rsidRDefault="00013EAD" w:rsidP="009422B0">
      <w:pPr>
        <w:autoSpaceDE w:val="0"/>
        <w:autoSpaceDN w:val="0"/>
        <w:adjustRightInd w:val="0"/>
        <w:spacing w:line="480" w:lineRule="auto"/>
        <w:ind w:firstLineChars="200" w:firstLine="560"/>
        <w:jc w:val="left"/>
        <w:rPr>
          <w:rFonts w:asciiTheme="minorEastAsia" w:hAnsiTheme="minorEastAsia" w:cs="FZFSK--GBK1-0"/>
          <w:kern w:val="0"/>
          <w:sz w:val="28"/>
          <w:szCs w:val="28"/>
        </w:rPr>
      </w:pPr>
      <w:r w:rsidRPr="009422B0">
        <w:rPr>
          <w:rFonts w:asciiTheme="minorEastAsia" w:hAnsiTheme="minorEastAsia" w:cs="Times New Roman"/>
          <w:kern w:val="0"/>
          <w:sz w:val="28"/>
          <w:szCs w:val="28"/>
        </w:rPr>
        <w:t>2019</w:t>
      </w:r>
      <w:r w:rsidRPr="009422B0">
        <w:rPr>
          <w:rFonts w:asciiTheme="minorEastAsia" w:hAnsiTheme="minorEastAsia" w:cs="FZFSK--GBK1-0" w:hint="eastAsia"/>
          <w:kern w:val="0"/>
          <w:sz w:val="28"/>
          <w:szCs w:val="28"/>
        </w:rPr>
        <w:t>年度政府采购支出总额</w:t>
      </w:r>
      <w:r w:rsidR="00271F81" w:rsidRPr="009422B0">
        <w:rPr>
          <w:rFonts w:asciiTheme="minorEastAsia" w:hAnsiTheme="minorEastAsia" w:cs="Arial" w:hint="eastAsia"/>
          <w:color w:val="000000"/>
          <w:sz w:val="28"/>
          <w:szCs w:val="28"/>
        </w:rPr>
        <w:t>228.00</w:t>
      </w:r>
      <w:r w:rsidRPr="009422B0">
        <w:rPr>
          <w:rFonts w:asciiTheme="minorEastAsia" w:hAnsiTheme="minorEastAsia" w:cs="FZFSK--GBK1-0" w:hint="eastAsia"/>
          <w:kern w:val="0"/>
          <w:sz w:val="28"/>
          <w:szCs w:val="28"/>
        </w:rPr>
        <w:t>万元，其中：政府采购货物支出</w:t>
      </w:r>
      <w:r w:rsidR="00271F81" w:rsidRPr="009422B0">
        <w:rPr>
          <w:rFonts w:asciiTheme="minorEastAsia" w:hAnsiTheme="minorEastAsia" w:cs="Arial" w:hint="eastAsia"/>
          <w:color w:val="000000"/>
          <w:sz w:val="28"/>
          <w:szCs w:val="28"/>
        </w:rPr>
        <w:t>228.00</w:t>
      </w:r>
      <w:r w:rsidRPr="009422B0">
        <w:rPr>
          <w:rFonts w:asciiTheme="minorEastAsia" w:hAnsiTheme="minorEastAsia" w:cs="FZFSK--GBK1-0" w:hint="eastAsia"/>
          <w:kern w:val="0"/>
          <w:sz w:val="28"/>
          <w:szCs w:val="28"/>
        </w:rPr>
        <w:t>万元、政府采购工程支出</w:t>
      </w:r>
      <w:r w:rsidR="00271F81" w:rsidRPr="009422B0">
        <w:rPr>
          <w:rFonts w:asciiTheme="minorEastAsia" w:hAnsiTheme="minorEastAsia" w:cs="FZFSK--GBK1-0" w:hint="eastAsia"/>
          <w:kern w:val="0"/>
          <w:sz w:val="28"/>
          <w:szCs w:val="28"/>
        </w:rPr>
        <w:t>0</w:t>
      </w:r>
      <w:r w:rsidRPr="009422B0">
        <w:rPr>
          <w:rFonts w:asciiTheme="minorEastAsia" w:hAnsiTheme="minorEastAsia" w:cs="FZFSK--GBK1-0" w:hint="eastAsia"/>
          <w:kern w:val="0"/>
          <w:sz w:val="28"/>
          <w:szCs w:val="28"/>
        </w:rPr>
        <w:t>万元、政府采购服务支出</w:t>
      </w:r>
      <w:r w:rsidR="00271F81" w:rsidRPr="009422B0">
        <w:rPr>
          <w:rFonts w:asciiTheme="minorEastAsia" w:hAnsiTheme="minorEastAsia" w:cs="FZFSK--GBK1-0" w:hint="eastAsia"/>
          <w:kern w:val="0"/>
          <w:sz w:val="28"/>
          <w:szCs w:val="28"/>
        </w:rPr>
        <w:t>0</w:t>
      </w:r>
      <w:r w:rsidRPr="009422B0">
        <w:rPr>
          <w:rFonts w:asciiTheme="minorEastAsia" w:hAnsiTheme="minorEastAsia" w:cs="FZFSK--GBK1-0" w:hint="eastAsia"/>
          <w:kern w:val="0"/>
          <w:sz w:val="28"/>
          <w:szCs w:val="28"/>
        </w:rPr>
        <w:t>万元。</w:t>
      </w:r>
    </w:p>
    <w:p w:rsidR="00013EAD" w:rsidRPr="009422B0" w:rsidRDefault="00013EAD" w:rsidP="00267EE7">
      <w:pPr>
        <w:pStyle w:val="2"/>
        <w:spacing w:line="480" w:lineRule="auto"/>
        <w:rPr>
          <w:rFonts w:asciiTheme="minorEastAsia" w:eastAsiaTheme="minorEastAsia" w:hAnsiTheme="minorEastAsia" w:cs="FZHTK--GBK1-0"/>
          <w:kern w:val="0"/>
          <w:sz w:val="28"/>
          <w:szCs w:val="28"/>
        </w:rPr>
      </w:pPr>
      <w:bookmarkStart w:id="38" w:name="_Toc49508364"/>
      <w:r w:rsidRPr="009422B0">
        <w:rPr>
          <w:rFonts w:asciiTheme="minorEastAsia" w:eastAsiaTheme="minorEastAsia" w:hAnsiTheme="minorEastAsia" w:cs="FZHTK--GBK1-0" w:hint="eastAsia"/>
          <w:kern w:val="0"/>
          <w:sz w:val="28"/>
          <w:szCs w:val="28"/>
        </w:rPr>
        <w:t>十</w:t>
      </w:r>
      <w:r w:rsidR="009E4E93" w:rsidRPr="009422B0">
        <w:rPr>
          <w:rFonts w:asciiTheme="minorEastAsia" w:eastAsiaTheme="minorEastAsia" w:hAnsiTheme="minorEastAsia" w:cs="FZHTK--GBK1-0" w:hint="eastAsia"/>
          <w:kern w:val="0"/>
          <w:sz w:val="28"/>
          <w:szCs w:val="28"/>
        </w:rPr>
        <w:t>二</w:t>
      </w:r>
      <w:r w:rsidRPr="009422B0">
        <w:rPr>
          <w:rFonts w:asciiTheme="minorEastAsia" w:eastAsiaTheme="minorEastAsia" w:hAnsiTheme="minorEastAsia" w:cs="FZHTK--GBK1-0" w:hint="eastAsia"/>
          <w:kern w:val="0"/>
          <w:sz w:val="28"/>
          <w:szCs w:val="28"/>
        </w:rPr>
        <w:t>、国有资产占用情况</w:t>
      </w:r>
      <w:bookmarkEnd w:id="38"/>
    </w:p>
    <w:p w:rsidR="00013EAD" w:rsidRPr="009422B0" w:rsidRDefault="00013EAD" w:rsidP="009422B0">
      <w:pPr>
        <w:autoSpaceDE w:val="0"/>
        <w:autoSpaceDN w:val="0"/>
        <w:adjustRightInd w:val="0"/>
        <w:spacing w:line="480" w:lineRule="auto"/>
        <w:ind w:firstLineChars="200" w:firstLine="560"/>
        <w:jc w:val="left"/>
        <w:rPr>
          <w:rFonts w:asciiTheme="minorEastAsia" w:hAnsiTheme="minorEastAsia" w:cs="FZFSK--GBK1-0"/>
          <w:kern w:val="0"/>
          <w:sz w:val="28"/>
          <w:szCs w:val="28"/>
        </w:rPr>
      </w:pPr>
      <w:r w:rsidRPr="009422B0">
        <w:rPr>
          <w:rFonts w:asciiTheme="minorEastAsia" w:hAnsiTheme="minorEastAsia" w:cs="FZFSK--GBK1-0" w:hint="eastAsia"/>
          <w:kern w:val="0"/>
          <w:sz w:val="28"/>
          <w:szCs w:val="28"/>
        </w:rPr>
        <w:t>截至</w:t>
      </w:r>
      <w:r w:rsidRPr="009422B0">
        <w:rPr>
          <w:rFonts w:asciiTheme="minorEastAsia" w:hAnsiTheme="minorEastAsia" w:cs="Times New Roman"/>
          <w:kern w:val="0"/>
          <w:sz w:val="28"/>
          <w:szCs w:val="28"/>
        </w:rPr>
        <w:t>2019</w:t>
      </w:r>
      <w:r w:rsidRPr="009422B0">
        <w:rPr>
          <w:rFonts w:asciiTheme="minorEastAsia" w:hAnsiTheme="minorEastAsia" w:cs="FZFSK--GBK1-0" w:hint="eastAsia"/>
          <w:kern w:val="0"/>
          <w:sz w:val="28"/>
          <w:szCs w:val="28"/>
        </w:rPr>
        <w:t>年</w:t>
      </w:r>
      <w:r w:rsidRPr="009422B0">
        <w:rPr>
          <w:rFonts w:asciiTheme="minorEastAsia" w:hAnsiTheme="minorEastAsia" w:cs="Times New Roman"/>
          <w:kern w:val="0"/>
          <w:sz w:val="28"/>
          <w:szCs w:val="28"/>
        </w:rPr>
        <w:t>12</w:t>
      </w:r>
      <w:r w:rsidRPr="009422B0">
        <w:rPr>
          <w:rFonts w:asciiTheme="minorEastAsia" w:hAnsiTheme="minorEastAsia" w:cs="FZFSK--GBK1-0" w:hint="eastAsia"/>
          <w:kern w:val="0"/>
          <w:sz w:val="28"/>
          <w:szCs w:val="28"/>
        </w:rPr>
        <w:t>月</w:t>
      </w:r>
      <w:r w:rsidRPr="009422B0">
        <w:rPr>
          <w:rFonts w:asciiTheme="minorEastAsia" w:hAnsiTheme="minorEastAsia" w:cs="Times New Roman"/>
          <w:kern w:val="0"/>
          <w:sz w:val="28"/>
          <w:szCs w:val="28"/>
        </w:rPr>
        <w:t>31</w:t>
      </w:r>
      <w:r w:rsidRPr="009422B0">
        <w:rPr>
          <w:rFonts w:asciiTheme="minorEastAsia" w:hAnsiTheme="minorEastAsia" w:cs="FZFSK--GBK1-0" w:hint="eastAsia"/>
          <w:kern w:val="0"/>
          <w:sz w:val="28"/>
          <w:szCs w:val="28"/>
        </w:rPr>
        <w:t>日，本部门共有车辆</w:t>
      </w:r>
      <w:r w:rsidR="00CB0967" w:rsidRPr="009422B0">
        <w:rPr>
          <w:rFonts w:asciiTheme="minorEastAsia" w:hAnsiTheme="minorEastAsia" w:cs="Times New Roman" w:hint="eastAsia"/>
          <w:kern w:val="0"/>
          <w:sz w:val="28"/>
          <w:szCs w:val="28"/>
        </w:rPr>
        <w:t>17</w:t>
      </w:r>
      <w:r w:rsidRPr="009422B0">
        <w:rPr>
          <w:rFonts w:asciiTheme="minorEastAsia" w:hAnsiTheme="minorEastAsia" w:cs="FZFSK--GBK1-0" w:hint="eastAsia"/>
          <w:kern w:val="0"/>
          <w:sz w:val="28"/>
          <w:szCs w:val="28"/>
        </w:rPr>
        <w:t>辆，其中，特种专业技术用车</w:t>
      </w:r>
      <w:r w:rsidR="00B97A3B" w:rsidRPr="009422B0">
        <w:rPr>
          <w:rFonts w:asciiTheme="minorEastAsia" w:hAnsiTheme="minorEastAsia" w:cs="Times New Roman" w:hint="eastAsia"/>
          <w:kern w:val="0"/>
          <w:sz w:val="28"/>
          <w:szCs w:val="28"/>
        </w:rPr>
        <w:t>1</w:t>
      </w:r>
      <w:r w:rsidRPr="009422B0">
        <w:rPr>
          <w:rFonts w:asciiTheme="minorEastAsia" w:hAnsiTheme="minorEastAsia" w:cs="FZFSK--GBK1-0" w:hint="eastAsia"/>
          <w:kern w:val="0"/>
          <w:sz w:val="28"/>
          <w:szCs w:val="28"/>
        </w:rPr>
        <w:t>辆、其他用车</w:t>
      </w:r>
      <w:r w:rsidR="00B97A3B" w:rsidRPr="009422B0">
        <w:rPr>
          <w:rFonts w:asciiTheme="minorEastAsia" w:hAnsiTheme="minorEastAsia" w:cs="Times New Roman" w:hint="eastAsia"/>
          <w:kern w:val="0"/>
          <w:sz w:val="28"/>
          <w:szCs w:val="28"/>
        </w:rPr>
        <w:t>16</w:t>
      </w:r>
      <w:r w:rsidRPr="009422B0">
        <w:rPr>
          <w:rFonts w:asciiTheme="minorEastAsia" w:hAnsiTheme="minorEastAsia" w:cs="FZFSK--GBK1-0" w:hint="eastAsia"/>
          <w:kern w:val="0"/>
          <w:sz w:val="28"/>
          <w:szCs w:val="28"/>
        </w:rPr>
        <w:t>辆，其他用车主要是</w:t>
      </w:r>
      <w:r w:rsidR="00B97A3B" w:rsidRPr="009422B0">
        <w:rPr>
          <w:rFonts w:asciiTheme="minorEastAsia" w:hAnsiTheme="minorEastAsia" w:cs="TimesNewRomanPSMT" w:hint="eastAsia"/>
          <w:kern w:val="0"/>
          <w:sz w:val="28"/>
          <w:szCs w:val="28"/>
        </w:rPr>
        <w:t>业务用车</w:t>
      </w:r>
      <w:r w:rsidRPr="009422B0">
        <w:rPr>
          <w:rFonts w:asciiTheme="minorEastAsia" w:hAnsiTheme="minorEastAsia" w:cs="FZFSK--GBK1-0" w:hint="eastAsia"/>
          <w:kern w:val="0"/>
          <w:sz w:val="28"/>
          <w:szCs w:val="28"/>
        </w:rPr>
        <w:t>；单价</w:t>
      </w:r>
      <w:r w:rsidRPr="009422B0">
        <w:rPr>
          <w:rFonts w:asciiTheme="minorEastAsia" w:hAnsiTheme="minorEastAsia" w:cs="Times New Roman"/>
          <w:kern w:val="0"/>
          <w:sz w:val="28"/>
          <w:szCs w:val="28"/>
        </w:rPr>
        <w:t>50</w:t>
      </w:r>
      <w:r w:rsidRPr="009422B0">
        <w:rPr>
          <w:rFonts w:asciiTheme="minorEastAsia" w:hAnsiTheme="minorEastAsia" w:cs="FZFSK--GBK1-0" w:hint="eastAsia"/>
          <w:kern w:val="0"/>
          <w:sz w:val="28"/>
          <w:szCs w:val="28"/>
        </w:rPr>
        <w:t>万元（含）以上的通用设备</w:t>
      </w:r>
      <w:r w:rsidR="00B97A3B" w:rsidRPr="009422B0">
        <w:rPr>
          <w:rFonts w:asciiTheme="minorEastAsia" w:hAnsiTheme="minorEastAsia" w:cs="Times New Roman" w:hint="eastAsia"/>
          <w:kern w:val="0"/>
          <w:sz w:val="28"/>
          <w:szCs w:val="28"/>
        </w:rPr>
        <w:t>176</w:t>
      </w:r>
      <w:r w:rsidRPr="009422B0">
        <w:rPr>
          <w:rFonts w:asciiTheme="minorEastAsia" w:hAnsiTheme="minorEastAsia" w:cs="FZFSK--GBK1-0" w:hint="eastAsia"/>
          <w:kern w:val="0"/>
          <w:sz w:val="28"/>
          <w:szCs w:val="28"/>
        </w:rPr>
        <w:t>台（套），单价</w:t>
      </w:r>
      <w:r w:rsidRPr="009422B0">
        <w:rPr>
          <w:rFonts w:asciiTheme="minorEastAsia" w:hAnsiTheme="minorEastAsia" w:cs="Times New Roman"/>
          <w:kern w:val="0"/>
          <w:sz w:val="28"/>
          <w:szCs w:val="28"/>
        </w:rPr>
        <w:t>100</w:t>
      </w:r>
      <w:r w:rsidRPr="009422B0">
        <w:rPr>
          <w:rFonts w:asciiTheme="minorEastAsia" w:hAnsiTheme="minorEastAsia" w:cs="FZFSK--GBK1-0" w:hint="eastAsia"/>
          <w:kern w:val="0"/>
          <w:sz w:val="28"/>
          <w:szCs w:val="28"/>
        </w:rPr>
        <w:t>万元（含）以上的专用设备</w:t>
      </w:r>
      <w:r w:rsidR="007E630B" w:rsidRPr="009422B0">
        <w:rPr>
          <w:rFonts w:asciiTheme="minorEastAsia" w:hAnsiTheme="minorEastAsia" w:cs="Times New Roman" w:hint="eastAsia"/>
          <w:kern w:val="0"/>
          <w:sz w:val="28"/>
          <w:szCs w:val="28"/>
        </w:rPr>
        <w:t>5</w:t>
      </w:r>
      <w:r w:rsidRPr="009422B0">
        <w:rPr>
          <w:rFonts w:asciiTheme="minorEastAsia" w:hAnsiTheme="minorEastAsia" w:cs="FZFSK--GBK1-0" w:hint="eastAsia"/>
          <w:kern w:val="0"/>
          <w:sz w:val="28"/>
          <w:szCs w:val="28"/>
        </w:rPr>
        <w:t>台（套）。</w:t>
      </w:r>
    </w:p>
    <w:p w:rsidR="00013EAD" w:rsidRPr="009422B0" w:rsidRDefault="00013EAD" w:rsidP="00267EE7">
      <w:pPr>
        <w:pStyle w:val="2"/>
        <w:spacing w:line="480" w:lineRule="auto"/>
        <w:rPr>
          <w:rFonts w:asciiTheme="minorEastAsia" w:eastAsiaTheme="minorEastAsia" w:hAnsiTheme="minorEastAsia" w:cs="FZXBSK--GBK1-0"/>
          <w:kern w:val="0"/>
          <w:sz w:val="28"/>
          <w:szCs w:val="28"/>
        </w:rPr>
      </w:pPr>
      <w:bookmarkStart w:id="39" w:name="_Toc49508365"/>
      <w:r w:rsidRPr="009422B0">
        <w:rPr>
          <w:rFonts w:asciiTheme="minorEastAsia" w:eastAsiaTheme="minorEastAsia" w:hAnsiTheme="minorEastAsia" w:cs="FZHTK--GBK1-0" w:hint="eastAsia"/>
          <w:kern w:val="0"/>
          <w:sz w:val="28"/>
          <w:szCs w:val="28"/>
        </w:rPr>
        <w:t>十</w:t>
      </w:r>
      <w:r w:rsidR="009E4E93" w:rsidRPr="009422B0">
        <w:rPr>
          <w:rFonts w:asciiTheme="minorEastAsia" w:eastAsiaTheme="minorEastAsia" w:hAnsiTheme="minorEastAsia" w:cs="FZHTK--GBK1-0" w:hint="eastAsia"/>
          <w:kern w:val="0"/>
          <w:sz w:val="28"/>
          <w:szCs w:val="28"/>
        </w:rPr>
        <w:t>三</w:t>
      </w:r>
      <w:r w:rsidRPr="009422B0">
        <w:rPr>
          <w:rFonts w:asciiTheme="minorEastAsia" w:eastAsiaTheme="minorEastAsia" w:hAnsiTheme="minorEastAsia" w:cs="FZHTK--GBK1-0" w:hint="eastAsia"/>
          <w:kern w:val="0"/>
          <w:sz w:val="28"/>
          <w:szCs w:val="28"/>
        </w:rPr>
        <w:t>、预算绩效评价工作开展情况</w:t>
      </w:r>
      <w:bookmarkEnd w:id="39"/>
    </w:p>
    <w:p w:rsidR="008F1F1C" w:rsidRPr="009422B0" w:rsidRDefault="00013EAD" w:rsidP="009422B0">
      <w:pPr>
        <w:autoSpaceDE w:val="0"/>
        <w:autoSpaceDN w:val="0"/>
        <w:adjustRightInd w:val="0"/>
        <w:spacing w:line="480" w:lineRule="auto"/>
        <w:ind w:firstLineChars="200" w:firstLine="560"/>
        <w:jc w:val="left"/>
        <w:rPr>
          <w:rFonts w:asciiTheme="minorEastAsia" w:hAnsiTheme="minorEastAsia" w:cs="FangSong"/>
          <w:kern w:val="0"/>
          <w:sz w:val="28"/>
          <w:szCs w:val="28"/>
        </w:rPr>
      </w:pPr>
      <w:r w:rsidRPr="009422B0">
        <w:rPr>
          <w:rFonts w:asciiTheme="minorEastAsia" w:hAnsiTheme="minorEastAsia" w:cs="Times New Roman"/>
          <w:kern w:val="0"/>
          <w:sz w:val="28"/>
          <w:szCs w:val="28"/>
        </w:rPr>
        <w:t>2019</w:t>
      </w:r>
      <w:r w:rsidRPr="009422B0">
        <w:rPr>
          <w:rFonts w:asciiTheme="minorEastAsia" w:hAnsiTheme="minorEastAsia" w:cs="FangSong" w:hint="eastAsia"/>
          <w:kern w:val="0"/>
          <w:sz w:val="28"/>
          <w:szCs w:val="28"/>
        </w:rPr>
        <w:t>年度，本部门共</w:t>
      </w:r>
      <w:r w:rsidR="0010360B" w:rsidRPr="009422B0">
        <w:rPr>
          <w:rFonts w:asciiTheme="minorEastAsia" w:hAnsiTheme="minorEastAsia" w:cs="Times New Roman" w:hint="eastAsia"/>
          <w:kern w:val="0"/>
          <w:sz w:val="28"/>
          <w:szCs w:val="28"/>
        </w:rPr>
        <w:t>5</w:t>
      </w:r>
      <w:r w:rsidRPr="009422B0">
        <w:rPr>
          <w:rFonts w:asciiTheme="minorEastAsia" w:hAnsiTheme="minorEastAsia" w:cs="FangSong" w:hint="eastAsia"/>
          <w:kern w:val="0"/>
          <w:sz w:val="28"/>
          <w:szCs w:val="28"/>
        </w:rPr>
        <w:t>个项目开展了财政重点绩效评价，涉及财政性资金合计</w:t>
      </w:r>
      <w:r w:rsidR="00290712" w:rsidRPr="009422B0">
        <w:rPr>
          <w:rFonts w:asciiTheme="minorEastAsia" w:hAnsiTheme="minorEastAsia" w:cs="Times New Roman" w:hint="eastAsia"/>
          <w:kern w:val="0"/>
          <w:sz w:val="28"/>
          <w:szCs w:val="28"/>
        </w:rPr>
        <w:t>18</w:t>
      </w:r>
      <w:r w:rsidR="0010360B" w:rsidRPr="009422B0">
        <w:rPr>
          <w:rFonts w:asciiTheme="minorEastAsia" w:hAnsiTheme="minorEastAsia" w:cs="Times New Roman" w:hint="eastAsia"/>
          <w:kern w:val="0"/>
          <w:sz w:val="28"/>
          <w:szCs w:val="28"/>
        </w:rPr>
        <w:t>,</w:t>
      </w:r>
      <w:r w:rsidR="00290712" w:rsidRPr="009422B0">
        <w:rPr>
          <w:rFonts w:asciiTheme="minorEastAsia" w:hAnsiTheme="minorEastAsia" w:cs="Times New Roman" w:hint="eastAsia"/>
          <w:kern w:val="0"/>
          <w:sz w:val="28"/>
          <w:szCs w:val="28"/>
        </w:rPr>
        <w:t>490</w:t>
      </w:r>
      <w:r w:rsidR="0010360B" w:rsidRPr="009422B0">
        <w:rPr>
          <w:rFonts w:asciiTheme="minorEastAsia" w:hAnsiTheme="minorEastAsia" w:cs="Times New Roman" w:hint="eastAsia"/>
          <w:kern w:val="0"/>
          <w:sz w:val="28"/>
          <w:szCs w:val="28"/>
        </w:rPr>
        <w:t>.00</w:t>
      </w:r>
      <w:r w:rsidRPr="009422B0">
        <w:rPr>
          <w:rFonts w:asciiTheme="minorEastAsia" w:hAnsiTheme="minorEastAsia" w:cs="FangSong" w:hint="eastAsia"/>
          <w:kern w:val="0"/>
          <w:sz w:val="28"/>
          <w:szCs w:val="28"/>
        </w:rPr>
        <w:t>万元。</w:t>
      </w:r>
    </w:p>
    <w:p w:rsidR="00945C5F" w:rsidRPr="009422B0" w:rsidRDefault="00945C5F" w:rsidP="00267EE7">
      <w:pPr>
        <w:pStyle w:val="1"/>
        <w:spacing w:line="480" w:lineRule="auto"/>
        <w:rPr>
          <w:rFonts w:asciiTheme="minorEastAsia" w:hAnsiTheme="minorEastAsia" w:cs="FZXBSK--GBK1-0"/>
          <w:kern w:val="0"/>
          <w:sz w:val="28"/>
          <w:szCs w:val="28"/>
        </w:rPr>
      </w:pPr>
      <w:bookmarkStart w:id="40" w:name="_Toc49508366"/>
      <w:r w:rsidRPr="009422B0">
        <w:rPr>
          <w:rFonts w:asciiTheme="minorEastAsia" w:hAnsiTheme="minorEastAsia" w:cs="FZXBSK--GBK1-0" w:hint="eastAsia"/>
          <w:kern w:val="0"/>
          <w:sz w:val="28"/>
          <w:szCs w:val="28"/>
        </w:rPr>
        <w:lastRenderedPageBreak/>
        <w:t>第四部分名词解释</w:t>
      </w:r>
      <w:bookmarkEnd w:id="40"/>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一、财政拨款收入：</w:t>
      </w:r>
      <w:r w:rsidRPr="009422B0">
        <w:rPr>
          <w:rFonts w:asciiTheme="minorEastAsia" w:hAnsiTheme="minorEastAsia" w:cs="FZFSK--GBK1-0" w:hint="eastAsia"/>
          <w:kern w:val="0"/>
          <w:sz w:val="28"/>
          <w:szCs w:val="28"/>
        </w:rPr>
        <w:t>指单位本年度从同级财政部门取得的财政拨款。</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二、上级补助收入：</w:t>
      </w:r>
      <w:r w:rsidRPr="009422B0">
        <w:rPr>
          <w:rFonts w:asciiTheme="minorEastAsia" w:hAnsiTheme="minorEastAsia" w:cs="FZFSK--GBK1-0" w:hint="eastAsia"/>
          <w:kern w:val="0"/>
          <w:sz w:val="28"/>
          <w:szCs w:val="28"/>
        </w:rPr>
        <w:t>指事业单位从主管部门和上级单位取得的非财政补助收入。</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三、事业收入：</w:t>
      </w:r>
      <w:r w:rsidRPr="009422B0">
        <w:rPr>
          <w:rFonts w:asciiTheme="minorEastAsia" w:hAnsiTheme="minorEastAsia" w:cs="FZFSK--GBK1-0" w:hint="eastAsia"/>
          <w:kern w:val="0"/>
          <w:sz w:val="28"/>
          <w:szCs w:val="28"/>
        </w:rPr>
        <w:t>指事业单位开展专业业务活动及其辅助活动取得的收入，事业单位收到的财政专户实际核拨的教育收费等资金在此反映。</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四、经营收入：</w:t>
      </w:r>
      <w:r w:rsidRPr="009422B0">
        <w:rPr>
          <w:rFonts w:asciiTheme="minorEastAsia" w:hAnsiTheme="minorEastAsia" w:cs="FZFSK--GBK1-0" w:hint="eastAsia"/>
          <w:kern w:val="0"/>
          <w:sz w:val="28"/>
          <w:szCs w:val="28"/>
        </w:rPr>
        <w:t>指事业单位在专业业务活动及其辅助活动之外开展非独立核算经营活动取得的收入。</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五、附属单位缴款：</w:t>
      </w:r>
      <w:r w:rsidRPr="009422B0">
        <w:rPr>
          <w:rFonts w:asciiTheme="minorEastAsia" w:hAnsiTheme="minorEastAsia" w:cs="FZFSK--GBK1-0" w:hint="eastAsia"/>
          <w:kern w:val="0"/>
          <w:sz w:val="28"/>
          <w:szCs w:val="28"/>
        </w:rPr>
        <w:t>指事业单位附属独立核算单位按照有关规定上缴的收入。</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六、其他收入：</w:t>
      </w:r>
      <w:r w:rsidRPr="009422B0">
        <w:rPr>
          <w:rFonts w:asciiTheme="minorEastAsia" w:hAnsiTheme="minorEastAsia" w:cs="FZFSK--GBK1-0" w:hint="eastAsia"/>
          <w:kern w:val="0"/>
          <w:sz w:val="28"/>
          <w:szCs w:val="28"/>
        </w:rPr>
        <w:t>指单位取得的除上述</w:t>
      </w:r>
      <w:r w:rsidRPr="009422B0">
        <w:rPr>
          <w:rFonts w:asciiTheme="minorEastAsia" w:hAnsiTheme="minorEastAsia" w:cs="TimesNewRomanPSMT" w:hint="eastAsia"/>
          <w:kern w:val="0"/>
          <w:sz w:val="28"/>
          <w:szCs w:val="28"/>
        </w:rPr>
        <w:t>“</w:t>
      </w:r>
      <w:r w:rsidRPr="009422B0">
        <w:rPr>
          <w:rFonts w:asciiTheme="minorEastAsia" w:hAnsiTheme="minorEastAsia" w:cs="FZFSK--GBK1-0" w:hint="eastAsia"/>
          <w:kern w:val="0"/>
          <w:sz w:val="28"/>
          <w:szCs w:val="28"/>
        </w:rPr>
        <w:t>财政拨款收入</w:t>
      </w:r>
      <w:r w:rsidRPr="009422B0">
        <w:rPr>
          <w:rFonts w:asciiTheme="minorEastAsia" w:hAnsiTheme="minorEastAsia" w:cs="TimesNewRomanPSMT" w:hint="eastAsia"/>
          <w:kern w:val="0"/>
          <w:sz w:val="28"/>
          <w:szCs w:val="28"/>
        </w:rPr>
        <w:t>”</w:t>
      </w:r>
      <w:r w:rsidRPr="009422B0">
        <w:rPr>
          <w:rFonts w:asciiTheme="minorEastAsia" w:hAnsiTheme="minorEastAsia" w:cs="FZFSK--GBK1-0" w:hint="eastAsia"/>
          <w:kern w:val="0"/>
          <w:sz w:val="28"/>
          <w:szCs w:val="28"/>
        </w:rPr>
        <w:t>、</w:t>
      </w:r>
      <w:r w:rsidRPr="009422B0">
        <w:rPr>
          <w:rFonts w:asciiTheme="minorEastAsia" w:hAnsiTheme="minorEastAsia" w:cs="TimesNewRomanPSMT" w:hint="eastAsia"/>
          <w:kern w:val="0"/>
          <w:sz w:val="28"/>
          <w:szCs w:val="28"/>
        </w:rPr>
        <w:t>“</w:t>
      </w:r>
      <w:r w:rsidRPr="009422B0">
        <w:rPr>
          <w:rFonts w:asciiTheme="minorEastAsia" w:hAnsiTheme="minorEastAsia" w:cs="FZFSK--GBK1-0" w:hint="eastAsia"/>
          <w:kern w:val="0"/>
          <w:sz w:val="28"/>
          <w:szCs w:val="28"/>
        </w:rPr>
        <w:t>事业收入</w:t>
      </w:r>
      <w:r w:rsidRPr="009422B0">
        <w:rPr>
          <w:rFonts w:asciiTheme="minorEastAsia" w:hAnsiTheme="minorEastAsia" w:cs="TimesNewRomanPSMT" w:hint="eastAsia"/>
          <w:kern w:val="0"/>
          <w:sz w:val="28"/>
          <w:szCs w:val="28"/>
        </w:rPr>
        <w:t>”</w:t>
      </w:r>
      <w:r w:rsidRPr="009422B0">
        <w:rPr>
          <w:rFonts w:asciiTheme="minorEastAsia" w:hAnsiTheme="minorEastAsia" w:cs="FZFSK--GBK1-0" w:hint="eastAsia"/>
          <w:kern w:val="0"/>
          <w:sz w:val="28"/>
          <w:szCs w:val="28"/>
        </w:rPr>
        <w:t>、</w:t>
      </w:r>
      <w:r w:rsidRPr="009422B0">
        <w:rPr>
          <w:rFonts w:asciiTheme="minorEastAsia" w:hAnsiTheme="minorEastAsia" w:cs="TimesNewRomanPSMT" w:hint="eastAsia"/>
          <w:kern w:val="0"/>
          <w:sz w:val="28"/>
          <w:szCs w:val="28"/>
        </w:rPr>
        <w:t>“</w:t>
      </w:r>
      <w:r w:rsidRPr="009422B0">
        <w:rPr>
          <w:rFonts w:asciiTheme="minorEastAsia" w:hAnsiTheme="minorEastAsia" w:cs="FZFSK--GBK1-0" w:hint="eastAsia"/>
          <w:kern w:val="0"/>
          <w:sz w:val="28"/>
          <w:szCs w:val="28"/>
        </w:rPr>
        <w:t>经营收入</w:t>
      </w:r>
      <w:r w:rsidRPr="009422B0">
        <w:rPr>
          <w:rFonts w:asciiTheme="minorEastAsia" w:hAnsiTheme="minorEastAsia" w:cs="TimesNewRomanPSMT" w:hint="eastAsia"/>
          <w:kern w:val="0"/>
          <w:sz w:val="28"/>
          <w:szCs w:val="28"/>
        </w:rPr>
        <w:t>”</w:t>
      </w:r>
      <w:r w:rsidRPr="009422B0">
        <w:rPr>
          <w:rFonts w:asciiTheme="minorEastAsia" w:hAnsiTheme="minorEastAsia" w:cs="FZFSK--GBK1-0" w:hint="eastAsia"/>
          <w:kern w:val="0"/>
          <w:sz w:val="28"/>
          <w:szCs w:val="28"/>
        </w:rPr>
        <w:t>等以外的各项收入。</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七、用事业基金弥补收支差额：</w:t>
      </w:r>
      <w:r w:rsidRPr="009422B0">
        <w:rPr>
          <w:rFonts w:asciiTheme="minorEastAsia" w:hAnsiTheme="minorEastAsia" w:cs="FZFSK--GBK1-0" w:hint="eastAsia"/>
          <w:kern w:val="0"/>
          <w:sz w:val="28"/>
          <w:szCs w:val="28"/>
        </w:rPr>
        <w:t>指事业单位用事业基金弥补当年收支差额的数额。</w:t>
      </w:r>
    </w:p>
    <w:p w:rsidR="00945C5F" w:rsidRPr="009422B0" w:rsidRDefault="00945C5F" w:rsidP="00267EE7">
      <w:pPr>
        <w:spacing w:line="480" w:lineRule="auto"/>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八、年初结转和结余：</w:t>
      </w:r>
      <w:r w:rsidRPr="009422B0">
        <w:rPr>
          <w:rFonts w:asciiTheme="minorEastAsia" w:hAnsiTheme="minorEastAsia" w:cs="FZFSK--GBK1-0" w:hint="eastAsia"/>
          <w:kern w:val="0"/>
          <w:sz w:val="28"/>
          <w:szCs w:val="28"/>
        </w:rPr>
        <w:t>指单位上年结转本年使用的基本支出结转、项目支出结转和结余和经营结余。</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九、结余分配：</w:t>
      </w:r>
      <w:r w:rsidRPr="009422B0">
        <w:rPr>
          <w:rFonts w:asciiTheme="minorEastAsia" w:hAnsiTheme="minorEastAsia" w:cs="FZFSK--GBK1-0" w:hint="eastAsia"/>
          <w:kern w:val="0"/>
          <w:sz w:val="28"/>
          <w:szCs w:val="28"/>
        </w:rPr>
        <w:t>指事业单位按规定对非财政补助结余资金提取的职工福利基金、事业基金和缴纳的所得税，以及减少单位按规定应缴回的基本建设竣工项目结余资金。</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十、年末结转和结余资金：</w:t>
      </w:r>
      <w:r w:rsidRPr="009422B0">
        <w:rPr>
          <w:rFonts w:asciiTheme="minorEastAsia" w:hAnsiTheme="minorEastAsia" w:cs="FZFSK--GBK1-0" w:hint="eastAsia"/>
          <w:kern w:val="0"/>
          <w:sz w:val="28"/>
          <w:szCs w:val="28"/>
        </w:rPr>
        <w:t>指本年度或以前年度预算安排、因客观条件发生变化无法按原计划实施，需要延迟到以后年度按有关规定继续使用的资金。</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lastRenderedPageBreak/>
        <w:t>十一、基本支出：</w:t>
      </w:r>
      <w:r w:rsidRPr="009422B0">
        <w:rPr>
          <w:rFonts w:asciiTheme="minorEastAsia" w:hAnsiTheme="minorEastAsia" w:cs="FZFSK--GBK1-0" w:hint="eastAsia"/>
          <w:kern w:val="0"/>
          <w:sz w:val="28"/>
          <w:szCs w:val="28"/>
        </w:rPr>
        <w:t>指为保障机构正常运转、完成日常工作任务而发生的人员支出和公用支出。</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十二、项目支出：</w:t>
      </w:r>
      <w:r w:rsidRPr="009422B0">
        <w:rPr>
          <w:rFonts w:asciiTheme="minorEastAsia" w:hAnsiTheme="minorEastAsia" w:cs="FZFSK--GBK1-0" w:hint="eastAsia"/>
          <w:kern w:val="0"/>
          <w:sz w:val="28"/>
          <w:szCs w:val="28"/>
        </w:rPr>
        <w:t>指在基本支出之外为完成特定的行政任务或事业发展目标所发生的支出。</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十三、上缴上级支出：</w:t>
      </w:r>
      <w:r w:rsidRPr="009422B0">
        <w:rPr>
          <w:rFonts w:asciiTheme="minorEastAsia" w:hAnsiTheme="minorEastAsia" w:cs="FZFSK--GBK1-0" w:hint="eastAsia"/>
          <w:kern w:val="0"/>
          <w:sz w:val="28"/>
          <w:szCs w:val="28"/>
        </w:rPr>
        <w:t>指事业单位按照财政部门和主管部门的规定上缴上级单位的支出。</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十四、经营支出：</w:t>
      </w:r>
      <w:r w:rsidRPr="009422B0">
        <w:rPr>
          <w:rFonts w:asciiTheme="minorEastAsia" w:hAnsiTheme="minorEastAsia" w:cs="FZFSK--GBK1-0" w:hint="eastAsia"/>
          <w:kern w:val="0"/>
          <w:sz w:val="28"/>
          <w:szCs w:val="28"/>
        </w:rPr>
        <w:t>指事业单位在专业业务活动及其辅助活动之外开展非独立核算经营活动发生的支出。</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十五、对附属单位补助支出：</w:t>
      </w:r>
      <w:r w:rsidRPr="009422B0">
        <w:rPr>
          <w:rFonts w:asciiTheme="minorEastAsia" w:hAnsiTheme="minorEastAsia" w:cs="FZFSK--GBK1-0" w:hint="eastAsia"/>
          <w:kern w:val="0"/>
          <w:sz w:val="28"/>
          <w:szCs w:val="28"/>
        </w:rPr>
        <w:t>指事业单位用财政补助收入之外的收入对附属单位补助发生的支出。</w:t>
      </w:r>
    </w:p>
    <w:p w:rsidR="00945C5F" w:rsidRPr="009422B0" w:rsidRDefault="00945C5F" w:rsidP="00267EE7">
      <w:pPr>
        <w:autoSpaceDE w:val="0"/>
        <w:autoSpaceDN w:val="0"/>
        <w:adjustRightInd w:val="0"/>
        <w:spacing w:line="480" w:lineRule="auto"/>
        <w:jc w:val="left"/>
        <w:rPr>
          <w:rFonts w:asciiTheme="minorEastAsia" w:hAnsiTheme="minorEastAsia" w:cs="FZFSK--GBK1-0"/>
          <w:kern w:val="0"/>
          <w:sz w:val="28"/>
          <w:szCs w:val="28"/>
        </w:rPr>
      </w:pPr>
      <w:r w:rsidRPr="009422B0">
        <w:rPr>
          <w:rFonts w:asciiTheme="minorEastAsia" w:hAnsiTheme="minorEastAsia" w:cs="FZHTK--GBK1-0" w:hint="eastAsia"/>
          <w:b/>
          <w:kern w:val="0"/>
          <w:sz w:val="28"/>
          <w:szCs w:val="28"/>
        </w:rPr>
        <w:t>十六、</w:t>
      </w:r>
      <w:r w:rsidRPr="009422B0">
        <w:rPr>
          <w:rFonts w:asciiTheme="minorEastAsia" w:hAnsiTheme="minorEastAsia" w:cs="TimesNewRomanPSMT" w:hint="eastAsia"/>
          <w:b/>
          <w:kern w:val="0"/>
          <w:sz w:val="28"/>
          <w:szCs w:val="28"/>
        </w:rPr>
        <w:t>“</w:t>
      </w:r>
      <w:r w:rsidRPr="009422B0">
        <w:rPr>
          <w:rFonts w:asciiTheme="minorEastAsia" w:hAnsiTheme="minorEastAsia" w:cs="FZHTK--GBK1-0" w:hint="eastAsia"/>
          <w:b/>
          <w:kern w:val="0"/>
          <w:sz w:val="28"/>
          <w:szCs w:val="28"/>
        </w:rPr>
        <w:t>三公</w:t>
      </w:r>
      <w:r w:rsidRPr="009422B0">
        <w:rPr>
          <w:rFonts w:asciiTheme="minorEastAsia" w:hAnsiTheme="minorEastAsia" w:cs="TimesNewRomanPSMT" w:hint="eastAsia"/>
          <w:b/>
          <w:kern w:val="0"/>
          <w:sz w:val="28"/>
          <w:szCs w:val="28"/>
        </w:rPr>
        <w:t>”</w:t>
      </w:r>
      <w:r w:rsidRPr="009422B0">
        <w:rPr>
          <w:rFonts w:asciiTheme="minorEastAsia" w:hAnsiTheme="minorEastAsia" w:cs="FZHTK--GBK1-0" w:hint="eastAsia"/>
          <w:b/>
          <w:kern w:val="0"/>
          <w:sz w:val="28"/>
          <w:szCs w:val="28"/>
        </w:rPr>
        <w:t>经费：</w:t>
      </w:r>
      <w:r w:rsidRPr="009422B0">
        <w:rPr>
          <w:rFonts w:asciiTheme="minorEastAsia" w:hAnsiTheme="minorEastAsia" w:cs="FZFSK--GBK1-0" w:hint="eastAsia"/>
          <w:kern w:val="0"/>
          <w:sz w:val="28"/>
          <w:szCs w:val="28"/>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945C5F" w:rsidRPr="009422B0" w:rsidRDefault="00945C5F" w:rsidP="00267EE7">
      <w:pPr>
        <w:autoSpaceDE w:val="0"/>
        <w:autoSpaceDN w:val="0"/>
        <w:adjustRightInd w:val="0"/>
        <w:spacing w:line="480" w:lineRule="auto"/>
        <w:jc w:val="left"/>
        <w:rPr>
          <w:rFonts w:asciiTheme="minorEastAsia" w:hAnsiTheme="minorEastAsia"/>
          <w:sz w:val="28"/>
          <w:szCs w:val="28"/>
        </w:rPr>
      </w:pPr>
      <w:r w:rsidRPr="009422B0">
        <w:rPr>
          <w:rFonts w:asciiTheme="minorEastAsia" w:hAnsiTheme="minorEastAsia" w:cs="FZHTK--GBK1-0" w:hint="eastAsia"/>
          <w:b/>
          <w:kern w:val="0"/>
          <w:sz w:val="28"/>
          <w:szCs w:val="28"/>
        </w:rPr>
        <w:t>十七、机关运行经费：</w:t>
      </w:r>
      <w:r w:rsidRPr="009422B0">
        <w:rPr>
          <w:rFonts w:asciiTheme="minorEastAsia" w:hAnsiTheme="minorEastAsia" w:cs="FZFSK--GBK1-0" w:hint="eastAsia"/>
          <w:kern w:val="0"/>
          <w:sz w:val="28"/>
          <w:szCs w:val="28"/>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sectPr w:rsidR="00945C5F" w:rsidRPr="009422B0" w:rsidSect="00CE5E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7F8" w:rsidRDefault="00CF17F8" w:rsidP="002B0B8D">
      <w:r>
        <w:separator/>
      </w:r>
    </w:p>
  </w:endnote>
  <w:endnote w:type="continuationSeparator" w:id="1">
    <w:p w:rsidR="00CF17F8" w:rsidRDefault="00CF17F8" w:rsidP="002B0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ZXBSK--GBK1-0">
    <w:altName w:val="等线"/>
    <w:panose1 w:val="00000000000000000000"/>
    <w:charset w:val="86"/>
    <w:family w:val="auto"/>
    <w:notTrueType/>
    <w:pitch w:val="default"/>
    <w:sig w:usb0="00000001" w:usb1="080E0000" w:usb2="00000010" w:usb3="00000000" w:csb0="00040000" w:csb1="00000000"/>
  </w:font>
  <w:font w:name="FZHTK--GBK1-0">
    <w:altName w:val="等线"/>
    <w:panose1 w:val="00000000000000000000"/>
    <w:charset w:val="86"/>
    <w:family w:val="auto"/>
    <w:notTrueType/>
    <w:pitch w:val="default"/>
    <w:sig w:usb0="00000001" w:usb1="080E0000" w:usb2="00000010" w:usb3="00000000" w:csb0="00040000" w:csb1="00000000"/>
  </w:font>
  <w:font w:name="FZFSK--GBK1-0">
    <w:altName w:val="方正兰亭超细黑简体"/>
    <w:panose1 w:val="00000000000000000000"/>
    <w:charset w:val="86"/>
    <w:family w:val="auto"/>
    <w:notTrueType/>
    <w:pitch w:val="default"/>
    <w:sig w:usb0="00000001" w:usb1="080E0000" w:usb2="00000010" w:usb3="00000000" w:csb0="00040000" w:csb1="00000000"/>
  </w:font>
  <w:font w:name="TimesNewRomanPSMT">
    <w:altName w:val="方正兰亭超细黑简体"/>
    <w:panose1 w:val="00000000000000000000"/>
    <w:charset w:val="86"/>
    <w:family w:val="auto"/>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FZKTK--GBK1-0">
    <w:altName w:val="方正兰亭超细黑简体"/>
    <w:panose1 w:val="00000000000000000000"/>
    <w:charset w:val="86"/>
    <w:family w:val="auto"/>
    <w:notTrueType/>
    <w:pitch w:val="default"/>
    <w:sig w:usb0="00000001" w:usb1="080E0000" w:usb2="00000010" w:usb3="00000000" w:csb0="00040000" w:csb1="00000000"/>
  </w:font>
  <w:font w:name="TimesNewRomanPS-ItalicMT">
    <w:altName w:val="方正兰亭超细黑简体"/>
    <w:panose1 w:val="00000000000000000000"/>
    <w:charset w:val="86"/>
    <w:family w:val="auto"/>
    <w:notTrueType/>
    <w:pitch w:val="default"/>
    <w:sig w:usb0="00000001" w:usb1="080E0000" w:usb2="00000010" w:usb3="00000000" w:csb0="00040000" w:csb1="00000000"/>
  </w:font>
  <w:font w:name="FangSong">
    <w:altName w:val="方正兰亭超细黑简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0989"/>
      <w:docPartObj>
        <w:docPartGallery w:val="Page Numbers (Bottom of Page)"/>
        <w:docPartUnique/>
      </w:docPartObj>
    </w:sdtPr>
    <w:sdtContent>
      <w:p w:rsidR="00BB2EBA" w:rsidRDefault="00FA2FD9">
        <w:pPr>
          <w:pStyle w:val="a4"/>
          <w:jc w:val="center"/>
        </w:pPr>
        <w:r w:rsidRPr="00FA2FD9">
          <w:fldChar w:fldCharType="begin"/>
        </w:r>
        <w:r w:rsidR="00BB2EBA">
          <w:instrText xml:space="preserve"> PAGE   \* MERGEFORMAT </w:instrText>
        </w:r>
        <w:r w:rsidRPr="00FA2FD9">
          <w:fldChar w:fldCharType="separate"/>
        </w:r>
        <w:r w:rsidR="002448F5" w:rsidRPr="002448F5">
          <w:rPr>
            <w:noProof/>
            <w:lang w:val="zh-CN"/>
          </w:rPr>
          <w:t>42</w:t>
        </w:r>
        <w:r>
          <w:rPr>
            <w:noProof/>
            <w:lang w:val="zh-CN"/>
          </w:rPr>
          <w:fldChar w:fldCharType="end"/>
        </w:r>
      </w:p>
    </w:sdtContent>
  </w:sdt>
  <w:p w:rsidR="00BB2EBA" w:rsidRDefault="00BB2E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7F8" w:rsidRDefault="00CF17F8" w:rsidP="002B0B8D">
      <w:r>
        <w:separator/>
      </w:r>
    </w:p>
  </w:footnote>
  <w:footnote w:type="continuationSeparator" w:id="1">
    <w:p w:rsidR="00CF17F8" w:rsidRDefault="00CF17F8" w:rsidP="002B0B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E00DF"/>
    <w:multiLevelType w:val="hybridMultilevel"/>
    <w:tmpl w:val="75C46A26"/>
    <w:lvl w:ilvl="0" w:tplc="3332801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531BC2"/>
    <w:multiLevelType w:val="hybridMultilevel"/>
    <w:tmpl w:val="C10A1B08"/>
    <w:lvl w:ilvl="0" w:tplc="B72806F8">
      <w:start w:val="1"/>
      <w:numFmt w:val="japaneseCounting"/>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B8D"/>
    <w:rsid w:val="00000C4C"/>
    <w:rsid w:val="00002B58"/>
    <w:rsid w:val="00010B44"/>
    <w:rsid w:val="00010C26"/>
    <w:rsid w:val="0001144A"/>
    <w:rsid w:val="00011E91"/>
    <w:rsid w:val="00013EAD"/>
    <w:rsid w:val="00022565"/>
    <w:rsid w:val="000349C5"/>
    <w:rsid w:val="000377B6"/>
    <w:rsid w:val="00042F3A"/>
    <w:rsid w:val="000435F1"/>
    <w:rsid w:val="0004571B"/>
    <w:rsid w:val="00046A5B"/>
    <w:rsid w:val="00051B5C"/>
    <w:rsid w:val="00052062"/>
    <w:rsid w:val="00055BE1"/>
    <w:rsid w:val="000565B4"/>
    <w:rsid w:val="0005750C"/>
    <w:rsid w:val="00063F85"/>
    <w:rsid w:val="00064B5F"/>
    <w:rsid w:val="000669A5"/>
    <w:rsid w:val="00072AF3"/>
    <w:rsid w:val="00074353"/>
    <w:rsid w:val="00075D52"/>
    <w:rsid w:val="00093A89"/>
    <w:rsid w:val="00095085"/>
    <w:rsid w:val="00097E50"/>
    <w:rsid w:val="000A1D1E"/>
    <w:rsid w:val="000A2362"/>
    <w:rsid w:val="000A26B1"/>
    <w:rsid w:val="000A7724"/>
    <w:rsid w:val="000B0B39"/>
    <w:rsid w:val="000B1721"/>
    <w:rsid w:val="000B3BD2"/>
    <w:rsid w:val="000B60EE"/>
    <w:rsid w:val="000C6ABD"/>
    <w:rsid w:val="000D1B7D"/>
    <w:rsid w:val="000E0735"/>
    <w:rsid w:val="000E7099"/>
    <w:rsid w:val="00102D9B"/>
    <w:rsid w:val="00102DDD"/>
    <w:rsid w:val="0010306E"/>
    <w:rsid w:val="0010360B"/>
    <w:rsid w:val="00105FA1"/>
    <w:rsid w:val="00106B1C"/>
    <w:rsid w:val="00110BC5"/>
    <w:rsid w:val="00111688"/>
    <w:rsid w:val="00114F6F"/>
    <w:rsid w:val="00115F9C"/>
    <w:rsid w:val="00125796"/>
    <w:rsid w:val="00131AF6"/>
    <w:rsid w:val="00132776"/>
    <w:rsid w:val="0014148E"/>
    <w:rsid w:val="00142323"/>
    <w:rsid w:val="00145545"/>
    <w:rsid w:val="00147383"/>
    <w:rsid w:val="0016314B"/>
    <w:rsid w:val="00166301"/>
    <w:rsid w:val="0017136D"/>
    <w:rsid w:val="00172C1D"/>
    <w:rsid w:val="001730CD"/>
    <w:rsid w:val="00173EDB"/>
    <w:rsid w:val="00180127"/>
    <w:rsid w:val="00180E09"/>
    <w:rsid w:val="001844A7"/>
    <w:rsid w:val="00187F15"/>
    <w:rsid w:val="001916E8"/>
    <w:rsid w:val="00191A42"/>
    <w:rsid w:val="00192FBA"/>
    <w:rsid w:val="0019541F"/>
    <w:rsid w:val="001A0694"/>
    <w:rsid w:val="001A0DBC"/>
    <w:rsid w:val="001A2414"/>
    <w:rsid w:val="001B61B0"/>
    <w:rsid w:val="001C19EB"/>
    <w:rsid w:val="001C6CC1"/>
    <w:rsid w:val="001C71E1"/>
    <w:rsid w:val="001D3D0C"/>
    <w:rsid w:val="001F024A"/>
    <w:rsid w:val="001F0F44"/>
    <w:rsid w:val="001F394C"/>
    <w:rsid w:val="001F3F50"/>
    <w:rsid w:val="001F52BF"/>
    <w:rsid w:val="001F74BC"/>
    <w:rsid w:val="002045D3"/>
    <w:rsid w:val="002119D8"/>
    <w:rsid w:val="00215D2F"/>
    <w:rsid w:val="00221FF4"/>
    <w:rsid w:val="00222761"/>
    <w:rsid w:val="00222C12"/>
    <w:rsid w:val="00235EC0"/>
    <w:rsid w:val="00241BC1"/>
    <w:rsid w:val="002448F5"/>
    <w:rsid w:val="002504BF"/>
    <w:rsid w:val="002513D5"/>
    <w:rsid w:val="00251F1E"/>
    <w:rsid w:val="00261306"/>
    <w:rsid w:val="00264E22"/>
    <w:rsid w:val="002650E8"/>
    <w:rsid w:val="00267EE7"/>
    <w:rsid w:val="00271F81"/>
    <w:rsid w:val="002768FF"/>
    <w:rsid w:val="00284631"/>
    <w:rsid w:val="00286DE5"/>
    <w:rsid w:val="002875BC"/>
    <w:rsid w:val="00290712"/>
    <w:rsid w:val="002945A4"/>
    <w:rsid w:val="00297FA0"/>
    <w:rsid w:val="002A1487"/>
    <w:rsid w:val="002B0B8D"/>
    <w:rsid w:val="002B2E2F"/>
    <w:rsid w:val="002C5065"/>
    <w:rsid w:val="002C6F86"/>
    <w:rsid w:val="002C7034"/>
    <w:rsid w:val="002C7EEA"/>
    <w:rsid w:val="002F3322"/>
    <w:rsid w:val="002F51CA"/>
    <w:rsid w:val="002F7ACB"/>
    <w:rsid w:val="003011B5"/>
    <w:rsid w:val="00304FA2"/>
    <w:rsid w:val="0031383C"/>
    <w:rsid w:val="003202BA"/>
    <w:rsid w:val="00321259"/>
    <w:rsid w:val="003325AC"/>
    <w:rsid w:val="0034147D"/>
    <w:rsid w:val="003443AB"/>
    <w:rsid w:val="003537E2"/>
    <w:rsid w:val="00371BC0"/>
    <w:rsid w:val="00373069"/>
    <w:rsid w:val="00384B69"/>
    <w:rsid w:val="00391BBF"/>
    <w:rsid w:val="003961A7"/>
    <w:rsid w:val="003B1AA1"/>
    <w:rsid w:val="003B7358"/>
    <w:rsid w:val="003C4A42"/>
    <w:rsid w:val="003D33B9"/>
    <w:rsid w:val="003D39F0"/>
    <w:rsid w:val="003D3A09"/>
    <w:rsid w:val="003D70EC"/>
    <w:rsid w:val="003D7638"/>
    <w:rsid w:val="003E4D45"/>
    <w:rsid w:val="003E73D2"/>
    <w:rsid w:val="003E7EB9"/>
    <w:rsid w:val="003F6105"/>
    <w:rsid w:val="004008C4"/>
    <w:rsid w:val="004075F3"/>
    <w:rsid w:val="00421959"/>
    <w:rsid w:val="00427821"/>
    <w:rsid w:val="00434766"/>
    <w:rsid w:val="00442187"/>
    <w:rsid w:val="00452267"/>
    <w:rsid w:val="00452AE5"/>
    <w:rsid w:val="004627B2"/>
    <w:rsid w:val="00470B43"/>
    <w:rsid w:val="004748E8"/>
    <w:rsid w:val="004836C1"/>
    <w:rsid w:val="0048626D"/>
    <w:rsid w:val="004A1268"/>
    <w:rsid w:val="004B4509"/>
    <w:rsid w:val="004B590C"/>
    <w:rsid w:val="004B6DEC"/>
    <w:rsid w:val="004C373A"/>
    <w:rsid w:val="004C5072"/>
    <w:rsid w:val="004D19EC"/>
    <w:rsid w:val="004E1BBA"/>
    <w:rsid w:val="004E741E"/>
    <w:rsid w:val="004F123A"/>
    <w:rsid w:val="004F4FA9"/>
    <w:rsid w:val="005024E3"/>
    <w:rsid w:val="0052109B"/>
    <w:rsid w:val="00523BE1"/>
    <w:rsid w:val="00524D33"/>
    <w:rsid w:val="0053591A"/>
    <w:rsid w:val="005411AB"/>
    <w:rsid w:val="0054418E"/>
    <w:rsid w:val="00551B35"/>
    <w:rsid w:val="00562288"/>
    <w:rsid w:val="0058309F"/>
    <w:rsid w:val="00583C8D"/>
    <w:rsid w:val="005844A7"/>
    <w:rsid w:val="005946AF"/>
    <w:rsid w:val="005A2D04"/>
    <w:rsid w:val="005A3E51"/>
    <w:rsid w:val="005A4F07"/>
    <w:rsid w:val="005A698F"/>
    <w:rsid w:val="005B5674"/>
    <w:rsid w:val="005B6721"/>
    <w:rsid w:val="005C428D"/>
    <w:rsid w:val="005D035C"/>
    <w:rsid w:val="005D4766"/>
    <w:rsid w:val="0060167F"/>
    <w:rsid w:val="00602A7F"/>
    <w:rsid w:val="00604720"/>
    <w:rsid w:val="00605304"/>
    <w:rsid w:val="00607059"/>
    <w:rsid w:val="00623190"/>
    <w:rsid w:val="006276B3"/>
    <w:rsid w:val="00631E6F"/>
    <w:rsid w:val="0063226A"/>
    <w:rsid w:val="00633098"/>
    <w:rsid w:val="00633469"/>
    <w:rsid w:val="00646FB7"/>
    <w:rsid w:val="00647EE0"/>
    <w:rsid w:val="00650638"/>
    <w:rsid w:val="00651D39"/>
    <w:rsid w:val="006631D3"/>
    <w:rsid w:val="006658DE"/>
    <w:rsid w:val="00666C8D"/>
    <w:rsid w:val="00673C0E"/>
    <w:rsid w:val="0067694C"/>
    <w:rsid w:val="00695657"/>
    <w:rsid w:val="006A05C5"/>
    <w:rsid w:val="006A4858"/>
    <w:rsid w:val="006B1D02"/>
    <w:rsid w:val="006B301C"/>
    <w:rsid w:val="006C4397"/>
    <w:rsid w:val="006C5F6B"/>
    <w:rsid w:val="006C7841"/>
    <w:rsid w:val="006D3C1D"/>
    <w:rsid w:val="006E0131"/>
    <w:rsid w:val="006F1E56"/>
    <w:rsid w:val="006F615D"/>
    <w:rsid w:val="0070251D"/>
    <w:rsid w:val="0070329A"/>
    <w:rsid w:val="0070335C"/>
    <w:rsid w:val="00710CB0"/>
    <w:rsid w:val="00714DA9"/>
    <w:rsid w:val="00717D9C"/>
    <w:rsid w:val="00720BF3"/>
    <w:rsid w:val="00725D1D"/>
    <w:rsid w:val="007331AC"/>
    <w:rsid w:val="00733ED0"/>
    <w:rsid w:val="00742763"/>
    <w:rsid w:val="007434C3"/>
    <w:rsid w:val="00745F79"/>
    <w:rsid w:val="00762F53"/>
    <w:rsid w:val="00764791"/>
    <w:rsid w:val="007751B7"/>
    <w:rsid w:val="00776498"/>
    <w:rsid w:val="00781350"/>
    <w:rsid w:val="00782BAC"/>
    <w:rsid w:val="0078787D"/>
    <w:rsid w:val="00791AC5"/>
    <w:rsid w:val="007A5ED2"/>
    <w:rsid w:val="007B073F"/>
    <w:rsid w:val="007B4CF0"/>
    <w:rsid w:val="007C05ED"/>
    <w:rsid w:val="007C2010"/>
    <w:rsid w:val="007C4A62"/>
    <w:rsid w:val="007D0672"/>
    <w:rsid w:val="007D67EE"/>
    <w:rsid w:val="007E07BA"/>
    <w:rsid w:val="007E630B"/>
    <w:rsid w:val="00807776"/>
    <w:rsid w:val="0081190A"/>
    <w:rsid w:val="008140EF"/>
    <w:rsid w:val="00814B60"/>
    <w:rsid w:val="008362CE"/>
    <w:rsid w:val="00837AF1"/>
    <w:rsid w:val="00843AA4"/>
    <w:rsid w:val="00854315"/>
    <w:rsid w:val="00863FB9"/>
    <w:rsid w:val="00876CD6"/>
    <w:rsid w:val="00881793"/>
    <w:rsid w:val="0088310B"/>
    <w:rsid w:val="008852CF"/>
    <w:rsid w:val="008853B0"/>
    <w:rsid w:val="0089168B"/>
    <w:rsid w:val="008A1E8B"/>
    <w:rsid w:val="008A2D58"/>
    <w:rsid w:val="008A6AB8"/>
    <w:rsid w:val="008B0E39"/>
    <w:rsid w:val="008C04BD"/>
    <w:rsid w:val="008D04FB"/>
    <w:rsid w:val="008D0CB2"/>
    <w:rsid w:val="008E3DCB"/>
    <w:rsid w:val="008E6DE3"/>
    <w:rsid w:val="008F1F1C"/>
    <w:rsid w:val="008F56B1"/>
    <w:rsid w:val="00900859"/>
    <w:rsid w:val="0090265B"/>
    <w:rsid w:val="009102D4"/>
    <w:rsid w:val="00914948"/>
    <w:rsid w:val="00920E9E"/>
    <w:rsid w:val="00926410"/>
    <w:rsid w:val="00927CE9"/>
    <w:rsid w:val="00935FD3"/>
    <w:rsid w:val="009413FD"/>
    <w:rsid w:val="00941436"/>
    <w:rsid w:val="009422B0"/>
    <w:rsid w:val="00942FD1"/>
    <w:rsid w:val="00944CE0"/>
    <w:rsid w:val="00945C5F"/>
    <w:rsid w:val="00965003"/>
    <w:rsid w:val="00966117"/>
    <w:rsid w:val="009667C1"/>
    <w:rsid w:val="0097235C"/>
    <w:rsid w:val="00975C91"/>
    <w:rsid w:val="00991158"/>
    <w:rsid w:val="009929D2"/>
    <w:rsid w:val="009A383C"/>
    <w:rsid w:val="009A46B2"/>
    <w:rsid w:val="009B15BF"/>
    <w:rsid w:val="009B2BFD"/>
    <w:rsid w:val="009C0F3D"/>
    <w:rsid w:val="009C27B8"/>
    <w:rsid w:val="009C74F7"/>
    <w:rsid w:val="009E0668"/>
    <w:rsid w:val="009E4E93"/>
    <w:rsid w:val="009E4F88"/>
    <w:rsid w:val="009E6BCF"/>
    <w:rsid w:val="009F689A"/>
    <w:rsid w:val="00A009B2"/>
    <w:rsid w:val="00A03CF8"/>
    <w:rsid w:val="00A10E31"/>
    <w:rsid w:val="00A110AF"/>
    <w:rsid w:val="00A23BC9"/>
    <w:rsid w:val="00A24C32"/>
    <w:rsid w:val="00A25E50"/>
    <w:rsid w:val="00A408B6"/>
    <w:rsid w:val="00A4134B"/>
    <w:rsid w:val="00A422D3"/>
    <w:rsid w:val="00A43EAF"/>
    <w:rsid w:val="00A6493F"/>
    <w:rsid w:val="00A704A1"/>
    <w:rsid w:val="00A77521"/>
    <w:rsid w:val="00A84E4E"/>
    <w:rsid w:val="00A859D0"/>
    <w:rsid w:val="00A93558"/>
    <w:rsid w:val="00A943EF"/>
    <w:rsid w:val="00A96C66"/>
    <w:rsid w:val="00AA1D66"/>
    <w:rsid w:val="00AA2414"/>
    <w:rsid w:val="00AA3E0A"/>
    <w:rsid w:val="00AB3859"/>
    <w:rsid w:val="00AB4DF9"/>
    <w:rsid w:val="00AB7726"/>
    <w:rsid w:val="00AD4407"/>
    <w:rsid w:val="00AF727F"/>
    <w:rsid w:val="00B02D89"/>
    <w:rsid w:val="00B10314"/>
    <w:rsid w:val="00B13EEE"/>
    <w:rsid w:val="00B13F29"/>
    <w:rsid w:val="00B175A6"/>
    <w:rsid w:val="00B17E05"/>
    <w:rsid w:val="00B218B1"/>
    <w:rsid w:val="00B256D5"/>
    <w:rsid w:val="00B26398"/>
    <w:rsid w:val="00B327A7"/>
    <w:rsid w:val="00B4215F"/>
    <w:rsid w:val="00B447D9"/>
    <w:rsid w:val="00B45ADF"/>
    <w:rsid w:val="00B4640C"/>
    <w:rsid w:val="00B57F9C"/>
    <w:rsid w:val="00B67B25"/>
    <w:rsid w:val="00B71CED"/>
    <w:rsid w:val="00B73849"/>
    <w:rsid w:val="00B859E0"/>
    <w:rsid w:val="00B92597"/>
    <w:rsid w:val="00B972F6"/>
    <w:rsid w:val="00B97A3B"/>
    <w:rsid w:val="00BA05FF"/>
    <w:rsid w:val="00BA32B1"/>
    <w:rsid w:val="00BA452A"/>
    <w:rsid w:val="00BB2EBA"/>
    <w:rsid w:val="00BB3050"/>
    <w:rsid w:val="00BB34F9"/>
    <w:rsid w:val="00BE1B6B"/>
    <w:rsid w:val="00BE2D88"/>
    <w:rsid w:val="00BE794A"/>
    <w:rsid w:val="00BF2921"/>
    <w:rsid w:val="00BF7B1E"/>
    <w:rsid w:val="00C022E8"/>
    <w:rsid w:val="00C036F1"/>
    <w:rsid w:val="00C162C7"/>
    <w:rsid w:val="00C21391"/>
    <w:rsid w:val="00C25C30"/>
    <w:rsid w:val="00C276FC"/>
    <w:rsid w:val="00C31232"/>
    <w:rsid w:val="00C360B2"/>
    <w:rsid w:val="00C36F98"/>
    <w:rsid w:val="00C421D8"/>
    <w:rsid w:val="00C427C0"/>
    <w:rsid w:val="00C440F0"/>
    <w:rsid w:val="00C45FC6"/>
    <w:rsid w:val="00C46022"/>
    <w:rsid w:val="00C47EEE"/>
    <w:rsid w:val="00C66ED3"/>
    <w:rsid w:val="00C67568"/>
    <w:rsid w:val="00C72B6C"/>
    <w:rsid w:val="00C82909"/>
    <w:rsid w:val="00C83AC0"/>
    <w:rsid w:val="00C90AF8"/>
    <w:rsid w:val="00C95193"/>
    <w:rsid w:val="00C97225"/>
    <w:rsid w:val="00CA09B2"/>
    <w:rsid w:val="00CA62AF"/>
    <w:rsid w:val="00CA7C60"/>
    <w:rsid w:val="00CB01CC"/>
    <w:rsid w:val="00CB0967"/>
    <w:rsid w:val="00CB3034"/>
    <w:rsid w:val="00CD4022"/>
    <w:rsid w:val="00CE5EA7"/>
    <w:rsid w:val="00CF04B4"/>
    <w:rsid w:val="00CF17F8"/>
    <w:rsid w:val="00CF3EE7"/>
    <w:rsid w:val="00CF7369"/>
    <w:rsid w:val="00D0219D"/>
    <w:rsid w:val="00D119C1"/>
    <w:rsid w:val="00D1504A"/>
    <w:rsid w:val="00D34B3E"/>
    <w:rsid w:val="00D36DC5"/>
    <w:rsid w:val="00D40601"/>
    <w:rsid w:val="00D5443C"/>
    <w:rsid w:val="00D61817"/>
    <w:rsid w:val="00D70132"/>
    <w:rsid w:val="00D71648"/>
    <w:rsid w:val="00D74E94"/>
    <w:rsid w:val="00D907F7"/>
    <w:rsid w:val="00DA4EF7"/>
    <w:rsid w:val="00DA5946"/>
    <w:rsid w:val="00DA6CC9"/>
    <w:rsid w:val="00DA7DCC"/>
    <w:rsid w:val="00DB7C23"/>
    <w:rsid w:val="00DC36C2"/>
    <w:rsid w:val="00DC4164"/>
    <w:rsid w:val="00DC5A7E"/>
    <w:rsid w:val="00DC5EED"/>
    <w:rsid w:val="00DD1566"/>
    <w:rsid w:val="00DD332F"/>
    <w:rsid w:val="00DE3ACB"/>
    <w:rsid w:val="00DE655B"/>
    <w:rsid w:val="00DF2043"/>
    <w:rsid w:val="00DF4ED2"/>
    <w:rsid w:val="00E03DE5"/>
    <w:rsid w:val="00E0727B"/>
    <w:rsid w:val="00E145CC"/>
    <w:rsid w:val="00E15220"/>
    <w:rsid w:val="00E16007"/>
    <w:rsid w:val="00E16E9E"/>
    <w:rsid w:val="00E230A5"/>
    <w:rsid w:val="00E25BE4"/>
    <w:rsid w:val="00E444FB"/>
    <w:rsid w:val="00E50AB7"/>
    <w:rsid w:val="00E67143"/>
    <w:rsid w:val="00E85BD5"/>
    <w:rsid w:val="00E8698A"/>
    <w:rsid w:val="00E92DD7"/>
    <w:rsid w:val="00E950C0"/>
    <w:rsid w:val="00EA62FF"/>
    <w:rsid w:val="00EB58CD"/>
    <w:rsid w:val="00EC3B07"/>
    <w:rsid w:val="00EC5377"/>
    <w:rsid w:val="00ED713E"/>
    <w:rsid w:val="00EE56EF"/>
    <w:rsid w:val="00EE57C9"/>
    <w:rsid w:val="00F01082"/>
    <w:rsid w:val="00F15927"/>
    <w:rsid w:val="00F1671C"/>
    <w:rsid w:val="00F2790D"/>
    <w:rsid w:val="00F330A1"/>
    <w:rsid w:val="00F34844"/>
    <w:rsid w:val="00F35B8C"/>
    <w:rsid w:val="00F40823"/>
    <w:rsid w:val="00F51B24"/>
    <w:rsid w:val="00F71C1F"/>
    <w:rsid w:val="00F74A18"/>
    <w:rsid w:val="00F7774C"/>
    <w:rsid w:val="00F80108"/>
    <w:rsid w:val="00F83599"/>
    <w:rsid w:val="00F93A58"/>
    <w:rsid w:val="00FA2FD9"/>
    <w:rsid w:val="00FA3D51"/>
    <w:rsid w:val="00FA4D10"/>
    <w:rsid w:val="00FA5B33"/>
    <w:rsid w:val="00FB737B"/>
    <w:rsid w:val="00FE351A"/>
    <w:rsid w:val="00FF4884"/>
    <w:rsid w:val="00FF65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EA7"/>
    <w:pPr>
      <w:widowControl w:val="0"/>
      <w:jc w:val="both"/>
    </w:pPr>
  </w:style>
  <w:style w:type="paragraph" w:styleId="1">
    <w:name w:val="heading 1"/>
    <w:basedOn w:val="a"/>
    <w:next w:val="a"/>
    <w:link w:val="1Char"/>
    <w:uiPriority w:val="9"/>
    <w:qFormat/>
    <w:rsid w:val="00B972F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B972F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0B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0B8D"/>
    <w:rPr>
      <w:sz w:val="18"/>
      <w:szCs w:val="18"/>
    </w:rPr>
  </w:style>
  <w:style w:type="paragraph" w:styleId="a4">
    <w:name w:val="footer"/>
    <w:basedOn w:val="a"/>
    <w:link w:val="Char0"/>
    <w:uiPriority w:val="99"/>
    <w:unhideWhenUsed/>
    <w:rsid w:val="002B0B8D"/>
    <w:pPr>
      <w:tabs>
        <w:tab w:val="center" w:pos="4153"/>
        <w:tab w:val="right" w:pos="8306"/>
      </w:tabs>
      <w:snapToGrid w:val="0"/>
      <w:jc w:val="left"/>
    </w:pPr>
    <w:rPr>
      <w:sz w:val="18"/>
      <w:szCs w:val="18"/>
    </w:rPr>
  </w:style>
  <w:style w:type="character" w:customStyle="1" w:styleId="Char0">
    <w:name w:val="页脚 Char"/>
    <w:basedOn w:val="a0"/>
    <w:link w:val="a4"/>
    <w:uiPriority w:val="99"/>
    <w:rsid w:val="002B0B8D"/>
    <w:rPr>
      <w:sz w:val="18"/>
      <w:szCs w:val="18"/>
    </w:rPr>
  </w:style>
  <w:style w:type="paragraph" w:styleId="a5">
    <w:name w:val="List Paragraph"/>
    <w:basedOn w:val="a"/>
    <w:uiPriority w:val="34"/>
    <w:qFormat/>
    <w:rsid w:val="002F51CA"/>
    <w:pPr>
      <w:ind w:firstLineChars="200" w:firstLine="420"/>
    </w:pPr>
  </w:style>
  <w:style w:type="character" w:customStyle="1" w:styleId="16">
    <w:name w:val="16"/>
    <w:rsid w:val="00F35B8C"/>
    <w:rPr>
      <w:rFonts w:ascii="Times New Roman" w:hAnsi="Times New Roman" w:cs="Times New Roman" w:hint="default"/>
      <w:b/>
      <w:bCs/>
      <w:i w:val="0"/>
      <w:iCs w:val="0"/>
    </w:rPr>
  </w:style>
  <w:style w:type="paragraph" w:customStyle="1" w:styleId="ptextindent2">
    <w:name w:val="p_text_indent_2"/>
    <w:basedOn w:val="a"/>
    <w:rsid w:val="00F35B8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10314"/>
    <w:rPr>
      <w:sz w:val="18"/>
      <w:szCs w:val="18"/>
    </w:rPr>
  </w:style>
  <w:style w:type="character" w:customStyle="1" w:styleId="Char1">
    <w:name w:val="批注框文本 Char"/>
    <w:basedOn w:val="a0"/>
    <w:link w:val="a6"/>
    <w:uiPriority w:val="99"/>
    <w:semiHidden/>
    <w:rsid w:val="00B10314"/>
    <w:rPr>
      <w:sz w:val="18"/>
      <w:szCs w:val="18"/>
    </w:rPr>
  </w:style>
  <w:style w:type="paragraph" w:styleId="a7">
    <w:name w:val="caption"/>
    <w:basedOn w:val="a"/>
    <w:next w:val="a"/>
    <w:uiPriority w:val="35"/>
    <w:semiHidden/>
    <w:unhideWhenUsed/>
    <w:qFormat/>
    <w:rsid w:val="004E741E"/>
    <w:rPr>
      <w:rFonts w:asciiTheme="majorHAnsi" w:eastAsia="黑体" w:hAnsiTheme="majorHAnsi" w:cstheme="majorBidi"/>
      <w:sz w:val="20"/>
      <w:szCs w:val="20"/>
    </w:rPr>
  </w:style>
  <w:style w:type="character" w:customStyle="1" w:styleId="1Char">
    <w:name w:val="标题 1 Char"/>
    <w:basedOn w:val="a0"/>
    <w:link w:val="1"/>
    <w:uiPriority w:val="9"/>
    <w:rsid w:val="00B972F6"/>
    <w:rPr>
      <w:b/>
      <w:bCs/>
      <w:kern w:val="44"/>
      <w:sz w:val="44"/>
      <w:szCs w:val="44"/>
    </w:rPr>
  </w:style>
  <w:style w:type="paragraph" w:styleId="TOC">
    <w:name w:val="TOC Heading"/>
    <w:basedOn w:val="1"/>
    <w:next w:val="a"/>
    <w:uiPriority w:val="39"/>
    <w:semiHidden/>
    <w:unhideWhenUsed/>
    <w:qFormat/>
    <w:rsid w:val="00B972F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972F6"/>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B972F6"/>
    <w:pPr>
      <w:widowControl/>
      <w:spacing w:after="100" w:line="276" w:lineRule="auto"/>
      <w:jc w:val="left"/>
    </w:pPr>
    <w:rPr>
      <w:kern w:val="0"/>
      <w:sz w:val="22"/>
    </w:rPr>
  </w:style>
  <w:style w:type="paragraph" w:styleId="3">
    <w:name w:val="toc 3"/>
    <w:basedOn w:val="a"/>
    <w:next w:val="a"/>
    <w:autoRedefine/>
    <w:uiPriority w:val="39"/>
    <w:semiHidden/>
    <w:unhideWhenUsed/>
    <w:qFormat/>
    <w:rsid w:val="00B972F6"/>
    <w:pPr>
      <w:widowControl/>
      <w:spacing w:after="100" w:line="276" w:lineRule="auto"/>
      <w:ind w:left="440"/>
      <w:jc w:val="left"/>
    </w:pPr>
    <w:rPr>
      <w:kern w:val="0"/>
      <w:sz w:val="22"/>
    </w:rPr>
  </w:style>
  <w:style w:type="character" w:customStyle="1" w:styleId="2Char">
    <w:name w:val="标题 2 Char"/>
    <w:basedOn w:val="a0"/>
    <w:link w:val="2"/>
    <w:uiPriority w:val="9"/>
    <w:semiHidden/>
    <w:rsid w:val="00B972F6"/>
    <w:rPr>
      <w:rFonts w:asciiTheme="majorHAnsi" w:eastAsiaTheme="majorEastAsia" w:hAnsiTheme="majorHAnsi" w:cstheme="majorBidi"/>
      <w:b/>
      <w:bCs/>
      <w:sz w:val="32"/>
      <w:szCs w:val="32"/>
    </w:rPr>
  </w:style>
  <w:style w:type="character" w:styleId="a8">
    <w:name w:val="Hyperlink"/>
    <w:basedOn w:val="a0"/>
    <w:uiPriority w:val="99"/>
    <w:unhideWhenUsed/>
    <w:rsid w:val="009E4E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36722">
      <w:bodyDiv w:val="1"/>
      <w:marLeft w:val="0"/>
      <w:marRight w:val="0"/>
      <w:marTop w:val="0"/>
      <w:marBottom w:val="0"/>
      <w:divBdr>
        <w:top w:val="none" w:sz="0" w:space="0" w:color="auto"/>
        <w:left w:val="none" w:sz="0" w:space="0" w:color="auto"/>
        <w:bottom w:val="none" w:sz="0" w:space="0" w:color="auto"/>
        <w:right w:val="none" w:sz="0" w:space="0" w:color="auto"/>
      </w:divBdr>
    </w:div>
    <w:div w:id="25983305">
      <w:bodyDiv w:val="1"/>
      <w:marLeft w:val="0"/>
      <w:marRight w:val="0"/>
      <w:marTop w:val="0"/>
      <w:marBottom w:val="0"/>
      <w:divBdr>
        <w:top w:val="none" w:sz="0" w:space="0" w:color="auto"/>
        <w:left w:val="none" w:sz="0" w:space="0" w:color="auto"/>
        <w:bottom w:val="none" w:sz="0" w:space="0" w:color="auto"/>
        <w:right w:val="none" w:sz="0" w:space="0" w:color="auto"/>
      </w:divBdr>
    </w:div>
    <w:div w:id="53092188">
      <w:bodyDiv w:val="1"/>
      <w:marLeft w:val="0"/>
      <w:marRight w:val="0"/>
      <w:marTop w:val="0"/>
      <w:marBottom w:val="0"/>
      <w:divBdr>
        <w:top w:val="none" w:sz="0" w:space="0" w:color="auto"/>
        <w:left w:val="none" w:sz="0" w:space="0" w:color="auto"/>
        <w:bottom w:val="none" w:sz="0" w:space="0" w:color="auto"/>
        <w:right w:val="none" w:sz="0" w:space="0" w:color="auto"/>
      </w:divBdr>
    </w:div>
    <w:div w:id="56589167">
      <w:bodyDiv w:val="1"/>
      <w:marLeft w:val="0"/>
      <w:marRight w:val="0"/>
      <w:marTop w:val="0"/>
      <w:marBottom w:val="0"/>
      <w:divBdr>
        <w:top w:val="none" w:sz="0" w:space="0" w:color="auto"/>
        <w:left w:val="none" w:sz="0" w:space="0" w:color="auto"/>
        <w:bottom w:val="none" w:sz="0" w:space="0" w:color="auto"/>
        <w:right w:val="none" w:sz="0" w:space="0" w:color="auto"/>
      </w:divBdr>
    </w:div>
    <w:div w:id="67584590">
      <w:bodyDiv w:val="1"/>
      <w:marLeft w:val="0"/>
      <w:marRight w:val="0"/>
      <w:marTop w:val="0"/>
      <w:marBottom w:val="0"/>
      <w:divBdr>
        <w:top w:val="none" w:sz="0" w:space="0" w:color="auto"/>
        <w:left w:val="none" w:sz="0" w:space="0" w:color="auto"/>
        <w:bottom w:val="none" w:sz="0" w:space="0" w:color="auto"/>
        <w:right w:val="none" w:sz="0" w:space="0" w:color="auto"/>
      </w:divBdr>
    </w:div>
    <w:div w:id="77362450">
      <w:bodyDiv w:val="1"/>
      <w:marLeft w:val="0"/>
      <w:marRight w:val="0"/>
      <w:marTop w:val="0"/>
      <w:marBottom w:val="0"/>
      <w:divBdr>
        <w:top w:val="none" w:sz="0" w:space="0" w:color="auto"/>
        <w:left w:val="none" w:sz="0" w:space="0" w:color="auto"/>
        <w:bottom w:val="none" w:sz="0" w:space="0" w:color="auto"/>
        <w:right w:val="none" w:sz="0" w:space="0" w:color="auto"/>
      </w:divBdr>
    </w:div>
    <w:div w:id="78067351">
      <w:bodyDiv w:val="1"/>
      <w:marLeft w:val="0"/>
      <w:marRight w:val="0"/>
      <w:marTop w:val="0"/>
      <w:marBottom w:val="0"/>
      <w:divBdr>
        <w:top w:val="none" w:sz="0" w:space="0" w:color="auto"/>
        <w:left w:val="none" w:sz="0" w:space="0" w:color="auto"/>
        <w:bottom w:val="none" w:sz="0" w:space="0" w:color="auto"/>
        <w:right w:val="none" w:sz="0" w:space="0" w:color="auto"/>
      </w:divBdr>
    </w:div>
    <w:div w:id="84420685">
      <w:bodyDiv w:val="1"/>
      <w:marLeft w:val="0"/>
      <w:marRight w:val="0"/>
      <w:marTop w:val="0"/>
      <w:marBottom w:val="0"/>
      <w:divBdr>
        <w:top w:val="none" w:sz="0" w:space="0" w:color="auto"/>
        <w:left w:val="none" w:sz="0" w:space="0" w:color="auto"/>
        <w:bottom w:val="none" w:sz="0" w:space="0" w:color="auto"/>
        <w:right w:val="none" w:sz="0" w:space="0" w:color="auto"/>
      </w:divBdr>
    </w:div>
    <w:div w:id="95056900">
      <w:bodyDiv w:val="1"/>
      <w:marLeft w:val="0"/>
      <w:marRight w:val="0"/>
      <w:marTop w:val="0"/>
      <w:marBottom w:val="0"/>
      <w:divBdr>
        <w:top w:val="none" w:sz="0" w:space="0" w:color="auto"/>
        <w:left w:val="none" w:sz="0" w:space="0" w:color="auto"/>
        <w:bottom w:val="none" w:sz="0" w:space="0" w:color="auto"/>
        <w:right w:val="none" w:sz="0" w:space="0" w:color="auto"/>
      </w:divBdr>
    </w:div>
    <w:div w:id="97453105">
      <w:bodyDiv w:val="1"/>
      <w:marLeft w:val="0"/>
      <w:marRight w:val="0"/>
      <w:marTop w:val="0"/>
      <w:marBottom w:val="0"/>
      <w:divBdr>
        <w:top w:val="none" w:sz="0" w:space="0" w:color="auto"/>
        <w:left w:val="none" w:sz="0" w:space="0" w:color="auto"/>
        <w:bottom w:val="none" w:sz="0" w:space="0" w:color="auto"/>
        <w:right w:val="none" w:sz="0" w:space="0" w:color="auto"/>
      </w:divBdr>
    </w:div>
    <w:div w:id="108088375">
      <w:bodyDiv w:val="1"/>
      <w:marLeft w:val="0"/>
      <w:marRight w:val="0"/>
      <w:marTop w:val="0"/>
      <w:marBottom w:val="0"/>
      <w:divBdr>
        <w:top w:val="none" w:sz="0" w:space="0" w:color="auto"/>
        <w:left w:val="none" w:sz="0" w:space="0" w:color="auto"/>
        <w:bottom w:val="none" w:sz="0" w:space="0" w:color="auto"/>
        <w:right w:val="none" w:sz="0" w:space="0" w:color="auto"/>
      </w:divBdr>
    </w:div>
    <w:div w:id="146479987">
      <w:bodyDiv w:val="1"/>
      <w:marLeft w:val="0"/>
      <w:marRight w:val="0"/>
      <w:marTop w:val="0"/>
      <w:marBottom w:val="0"/>
      <w:divBdr>
        <w:top w:val="none" w:sz="0" w:space="0" w:color="auto"/>
        <w:left w:val="none" w:sz="0" w:space="0" w:color="auto"/>
        <w:bottom w:val="none" w:sz="0" w:space="0" w:color="auto"/>
        <w:right w:val="none" w:sz="0" w:space="0" w:color="auto"/>
      </w:divBdr>
    </w:div>
    <w:div w:id="159350054">
      <w:bodyDiv w:val="1"/>
      <w:marLeft w:val="0"/>
      <w:marRight w:val="0"/>
      <w:marTop w:val="0"/>
      <w:marBottom w:val="0"/>
      <w:divBdr>
        <w:top w:val="none" w:sz="0" w:space="0" w:color="auto"/>
        <w:left w:val="none" w:sz="0" w:space="0" w:color="auto"/>
        <w:bottom w:val="none" w:sz="0" w:space="0" w:color="auto"/>
        <w:right w:val="none" w:sz="0" w:space="0" w:color="auto"/>
      </w:divBdr>
    </w:div>
    <w:div w:id="179856891">
      <w:bodyDiv w:val="1"/>
      <w:marLeft w:val="0"/>
      <w:marRight w:val="0"/>
      <w:marTop w:val="0"/>
      <w:marBottom w:val="0"/>
      <w:divBdr>
        <w:top w:val="none" w:sz="0" w:space="0" w:color="auto"/>
        <w:left w:val="none" w:sz="0" w:space="0" w:color="auto"/>
        <w:bottom w:val="none" w:sz="0" w:space="0" w:color="auto"/>
        <w:right w:val="none" w:sz="0" w:space="0" w:color="auto"/>
      </w:divBdr>
    </w:div>
    <w:div w:id="197087882">
      <w:bodyDiv w:val="1"/>
      <w:marLeft w:val="0"/>
      <w:marRight w:val="0"/>
      <w:marTop w:val="0"/>
      <w:marBottom w:val="0"/>
      <w:divBdr>
        <w:top w:val="none" w:sz="0" w:space="0" w:color="auto"/>
        <w:left w:val="none" w:sz="0" w:space="0" w:color="auto"/>
        <w:bottom w:val="none" w:sz="0" w:space="0" w:color="auto"/>
        <w:right w:val="none" w:sz="0" w:space="0" w:color="auto"/>
      </w:divBdr>
    </w:div>
    <w:div w:id="232551226">
      <w:bodyDiv w:val="1"/>
      <w:marLeft w:val="0"/>
      <w:marRight w:val="0"/>
      <w:marTop w:val="0"/>
      <w:marBottom w:val="0"/>
      <w:divBdr>
        <w:top w:val="none" w:sz="0" w:space="0" w:color="auto"/>
        <w:left w:val="none" w:sz="0" w:space="0" w:color="auto"/>
        <w:bottom w:val="none" w:sz="0" w:space="0" w:color="auto"/>
        <w:right w:val="none" w:sz="0" w:space="0" w:color="auto"/>
      </w:divBdr>
    </w:div>
    <w:div w:id="237518183">
      <w:bodyDiv w:val="1"/>
      <w:marLeft w:val="0"/>
      <w:marRight w:val="0"/>
      <w:marTop w:val="0"/>
      <w:marBottom w:val="0"/>
      <w:divBdr>
        <w:top w:val="none" w:sz="0" w:space="0" w:color="auto"/>
        <w:left w:val="none" w:sz="0" w:space="0" w:color="auto"/>
        <w:bottom w:val="none" w:sz="0" w:space="0" w:color="auto"/>
        <w:right w:val="none" w:sz="0" w:space="0" w:color="auto"/>
      </w:divBdr>
    </w:div>
    <w:div w:id="253437076">
      <w:bodyDiv w:val="1"/>
      <w:marLeft w:val="0"/>
      <w:marRight w:val="0"/>
      <w:marTop w:val="0"/>
      <w:marBottom w:val="0"/>
      <w:divBdr>
        <w:top w:val="none" w:sz="0" w:space="0" w:color="auto"/>
        <w:left w:val="none" w:sz="0" w:space="0" w:color="auto"/>
        <w:bottom w:val="none" w:sz="0" w:space="0" w:color="auto"/>
        <w:right w:val="none" w:sz="0" w:space="0" w:color="auto"/>
      </w:divBdr>
    </w:div>
    <w:div w:id="257374434">
      <w:bodyDiv w:val="1"/>
      <w:marLeft w:val="0"/>
      <w:marRight w:val="0"/>
      <w:marTop w:val="0"/>
      <w:marBottom w:val="0"/>
      <w:divBdr>
        <w:top w:val="none" w:sz="0" w:space="0" w:color="auto"/>
        <w:left w:val="none" w:sz="0" w:space="0" w:color="auto"/>
        <w:bottom w:val="none" w:sz="0" w:space="0" w:color="auto"/>
        <w:right w:val="none" w:sz="0" w:space="0" w:color="auto"/>
      </w:divBdr>
    </w:div>
    <w:div w:id="269820813">
      <w:bodyDiv w:val="1"/>
      <w:marLeft w:val="0"/>
      <w:marRight w:val="0"/>
      <w:marTop w:val="0"/>
      <w:marBottom w:val="0"/>
      <w:divBdr>
        <w:top w:val="none" w:sz="0" w:space="0" w:color="auto"/>
        <w:left w:val="none" w:sz="0" w:space="0" w:color="auto"/>
        <w:bottom w:val="none" w:sz="0" w:space="0" w:color="auto"/>
        <w:right w:val="none" w:sz="0" w:space="0" w:color="auto"/>
      </w:divBdr>
    </w:div>
    <w:div w:id="279381334">
      <w:bodyDiv w:val="1"/>
      <w:marLeft w:val="0"/>
      <w:marRight w:val="0"/>
      <w:marTop w:val="0"/>
      <w:marBottom w:val="0"/>
      <w:divBdr>
        <w:top w:val="none" w:sz="0" w:space="0" w:color="auto"/>
        <w:left w:val="none" w:sz="0" w:space="0" w:color="auto"/>
        <w:bottom w:val="none" w:sz="0" w:space="0" w:color="auto"/>
        <w:right w:val="none" w:sz="0" w:space="0" w:color="auto"/>
      </w:divBdr>
    </w:div>
    <w:div w:id="282536790">
      <w:bodyDiv w:val="1"/>
      <w:marLeft w:val="0"/>
      <w:marRight w:val="0"/>
      <w:marTop w:val="0"/>
      <w:marBottom w:val="0"/>
      <w:divBdr>
        <w:top w:val="none" w:sz="0" w:space="0" w:color="auto"/>
        <w:left w:val="none" w:sz="0" w:space="0" w:color="auto"/>
        <w:bottom w:val="none" w:sz="0" w:space="0" w:color="auto"/>
        <w:right w:val="none" w:sz="0" w:space="0" w:color="auto"/>
      </w:divBdr>
    </w:div>
    <w:div w:id="288904010">
      <w:bodyDiv w:val="1"/>
      <w:marLeft w:val="0"/>
      <w:marRight w:val="0"/>
      <w:marTop w:val="0"/>
      <w:marBottom w:val="0"/>
      <w:divBdr>
        <w:top w:val="none" w:sz="0" w:space="0" w:color="auto"/>
        <w:left w:val="none" w:sz="0" w:space="0" w:color="auto"/>
        <w:bottom w:val="none" w:sz="0" w:space="0" w:color="auto"/>
        <w:right w:val="none" w:sz="0" w:space="0" w:color="auto"/>
      </w:divBdr>
    </w:div>
    <w:div w:id="326371639">
      <w:bodyDiv w:val="1"/>
      <w:marLeft w:val="0"/>
      <w:marRight w:val="0"/>
      <w:marTop w:val="0"/>
      <w:marBottom w:val="0"/>
      <w:divBdr>
        <w:top w:val="none" w:sz="0" w:space="0" w:color="auto"/>
        <w:left w:val="none" w:sz="0" w:space="0" w:color="auto"/>
        <w:bottom w:val="none" w:sz="0" w:space="0" w:color="auto"/>
        <w:right w:val="none" w:sz="0" w:space="0" w:color="auto"/>
      </w:divBdr>
    </w:div>
    <w:div w:id="358706753">
      <w:bodyDiv w:val="1"/>
      <w:marLeft w:val="0"/>
      <w:marRight w:val="0"/>
      <w:marTop w:val="0"/>
      <w:marBottom w:val="0"/>
      <w:divBdr>
        <w:top w:val="none" w:sz="0" w:space="0" w:color="auto"/>
        <w:left w:val="none" w:sz="0" w:space="0" w:color="auto"/>
        <w:bottom w:val="none" w:sz="0" w:space="0" w:color="auto"/>
        <w:right w:val="none" w:sz="0" w:space="0" w:color="auto"/>
      </w:divBdr>
    </w:div>
    <w:div w:id="363528645">
      <w:bodyDiv w:val="1"/>
      <w:marLeft w:val="0"/>
      <w:marRight w:val="0"/>
      <w:marTop w:val="0"/>
      <w:marBottom w:val="0"/>
      <w:divBdr>
        <w:top w:val="none" w:sz="0" w:space="0" w:color="auto"/>
        <w:left w:val="none" w:sz="0" w:space="0" w:color="auto"/>
        <w:bottom w:val="none" w:sz="0" w:space="0" w:color="auto"/>
        <w:right w:val="none" w:sz="0" w:space="0" w:color="auto"/>
      </w:divBdr>
    </w:div>
    <w:div w:id="374623434">
      <w:bodyDiv w:val="1"/>
      <w:marLeft w:val="0"/>
      <w:marRight w:val="0"/>
      <w:marTop w:val="0"/>
      <w:marBottom w:val="0"/>
      <w:divBdr>
        <w:top w:val="none" w:sz="0" w:space="0" w:color="auto"/>
        <w:left w:val="none" w:sz="0" w:space="0" w:color="auto"/>
        <w:bottom w:val="none" w:sz="0" w:space="0" w:color="auto"/>
        <w:right w:val="none" w:sz="0" w:space="0" w:color="auto"/>
      </w:divBdr>
    </w:div>
    <w:div w:id="377125994">
      <w:bodyDiv w:val="1"/>
      <w:marLeft w:val="0"/>
      <w:marRight w:val="0"/>
      <w:marTop w:val="0"/>
      <w:marBottom w:val="0"/>
      <w:divBdr>
        <w:top w:val="none" w:sz="0" w:space="0" w:color="auto"/>
        <w:left w:val="none" w:sz="0" w:space="0" w:color="auto"/>
        <w:bottom w:val="none" w:sz="0" w:space="0" w:color="auto"/>
        <w:right w:val="none" w:sz="0" w:space="0" w:color="auto"/>
      </w:divBdr>
    </w:div>
    <w:div w:id="386339717">
      <w:bodyDiv w:val="1"/>
      <w:marLeft w:val="0"/>
      <w:marRight w:val="0"/>
      <w:marTop w:val="0"/>
      <w:marBottom w:val="0"/>
      <w:divBdr>
        <w:top w:val="none" w:sz="0" w:space="0" w:color="auto"/>
        <w:left w:val="none" w:sz="0" w:space="0" w:color="auto"/>
        <w:bottom w:val="none" w:sz="0" w:space="0" w:color="auto"/>
        <w:right w:val="none" w:sz="0" w:space="0" w:color="auto"/>
      </w:divBdr>
    </w:div>
    <w:div w:id="404029866">
      <w:bodyDiv w:val="1"/>
      <w:marLeft w:val="0"/>
      <w:marRight w:val="0"/>
      <w:marTop w:val="0"/>
      <w:marBottom w:val="0"/>
      <w:divBdr>
        <w:top w:val="none" w:sz="0" w:space="0" w:color="auto"/>
        <w:left w:val="none" w:sz="0" w:space="0" w:color="auto"/>
        <w:bottom w:val="none" w:sz="0" w:space="0" w:color="auto"/>
        <w:right w:val="none" w:sz="0" w:space="0" w:color="auto"/>
      </w:divBdr>
    </w:div>
    <w:div w:id="423066716">
      <w:bodyDiv w:val="1"/>
      <w:marLeft w:val="0"/>
      <w:marRight w:val="0"/>
      <w:marTop w:val="0"/>
      <w:marBottom w:val="0"/>
      <w:divBdr>
        <w:top w:val="none" w:sz="0" w:space="0" w:color="auto"/>
        <w:left w:val="none" w:sz="0" w:space="0" w:color="auto"/>
        <w:bottom w:val="none" w:sz="0" w:space="0" w:color="auto"/>
        <w:right w:val="none" w:sz="0" w:space="0" w:color="auto"/>
      </w:divBdr>
    </w:div>
    <w:div w:id="438569654">
      <w:bodyDiv w:val="1"/>
      <w:marLeft w:val="0"/>
      <w:marRight w:val="0"/>
      <w:marTop w:val="0"/>
      <w:marBottom w:val="0"/>
      <w:divBdr>
        <w:top w:val="none" w:sz="0" w:space="0" w:color="auto"/>
        <w:left w:val="none" w:sz="0" w:space="0" w:color="auto"/>
        <w:bottom w:val="none" w:sz="0" w:space="0" w:color="auto"/>
        <w:right w:val="none" w:sz="0" w:space="0" w:color="auto"/>
      </w:divBdr>
    </w:div>
    <w:div w:id="452332185">
      <w:bodyDiv w:val="1"/>
      <w:marLeft w:val="0"/>
      <w:marRight w:val="0"/>
      <w:marTop w:val="0"/>
      <w:marBottom w:val="0"/>
      <w:divBdr>
        <w:top w:val="none" w:sz="0" w:space="0" w:color="auto"/>
        <w:left w:val="none" w:sz="0" w:space="0" w:color="auto"/>
        <w:bottom w:val="none" w:sz="0" w:space="0" w:color="auto"/>
        <w:right w:val="none" w:sz="0" w:space="0" w:color="auto"/>
      </w:divBdr>
    </w:div>
    <w:div w:id="462234207">
      <w:bodyDiv w:val="1"/>
      <w:marLeft w:val="0"/>
      <w:marRight w:val="0"/>
      <w:marTop w:val="0"/>
      <w:marBottom w:val="0"/>
      <w:divBdr>
        <w:top w:val="none" w:sz="0" w:space="0" w:color="auto"/>
        <w:left w:val="none" w:sz="0" w:space="0" w:color="auto"/>
        <w:bottom w:val="none" w:sz="0" w:space="0" w:color="auto"/>
        <w:right w:val="none" w:sz="0" w:space="0" w:color="auto"/>
      </w:divBdr>
    </w:div>
    <w:div w:id="480733213">
      <w:bodyDiv w:val="1"/>
      <w:marLeft w:val="0"/>
      <w:marRight w:val="0"/>
      <w:marTop w:val="0"/>
      <w:marBottom w:val="0"/>
      <w:divBdr>
        <w:top w:val="none" w:sz="0" w:space="0" w:color="auto"/>
        <w:left w:val="none" w:sz="0" w:space="0" w:color="auto"/>
        <w:bottom w:val="none" w:sz="0" w:space="0" w:color="auto"/>
        <w:right w:val="none" w:sz="0" w:space="0" w:color="auto"/>
      </w:divBdr>
    </w:div>
    <w:div w:id="527448018">
      <w:bodyDiv w:val="1"/>
      <w:marLeft w:val="0"/>
      <w:marRight w:val="0"/>
      <w:marTop w:val="0"/>
      <w:marBottom w:val="0"/>
      <w:divBdr>
        <w:top w:val="none" w:sz="0" w:space="0" w:color="auto"/>
        <w:left w:val="none" w:sz="0" w:space="0" w:color="auto"/>
        <w:bottom w:val="none" w:sz="0" w:space="0" w:color="auto"/>
        <w:right w:val="none" w:sz="0" w:space="0" w:color="auto"/>
      </w:divBdr>
    </w:div>
    <w:div w:id="538787379">
      <w:bodyDiv w:val="1"/>
      <w:marLeft w:val="0"/>
      <w:marRight w:val="0"/>
      <w:marTop w:val="0"/>
      <w:marBottom w:val="0"/>
      <w:divBdr>
        <w:top w:val="none" w:sz="0" w:space="0" w:color="auto"/>
        <w:left w:val="none" w:sz="0" w:space="0" w:color="auto"/>
        <w:bottom w:val="none" w:sz="0" w:space="0" w:color="auto"/>
        <w:right w:val="none" w:sz="0" w:space="0" w:color="auto"/>
      </w:divBdr>
    </w:div>
    <w:div w:id="559488570">
      <w:bodyDiv w:val="1"/>
      <w:marLeft w:val="0"/>
      <w:marRight w:val="0"/>
      <w:marTop w:val="0"/>
      <w:marBottom w:val="0"/>
      <w:divBdr>
        <w:top w:val="none" w:sz="0" w:space="0" w:color="auto"/>
        <w:left w:val="none" w:sz="0" w:space="0" w:color="auto"/>
        <w:bottom w:val="none" w:sz="0" w:space="0" w:color="auto"/>
        <w:right w:val="none" w:sz="0" w:space="0" w:color="auto"/>
      </w:divBdr>
    </w:div>
    <w:div w:id="595675029">
      <w:bodyDiv w:val="1"/>
      <w:marLeft w:val="0"/>
      <w:marRight w:val="0"/>
      <w:marTop w:val="0"/>
      <w:marBottom w:val="0"/>
      <w:divBdr>
        <w:top w:val="none" w:sz="0" w:space="0" w:color="auto"/>
        <w:left w:val="none" w:sz="0" w:space="0" w:color="auto"/>
        <w:bottom w:val="none" w:sz="0" w:space="0" w:color="auto"/>
        <w:right w:val="none" w:sz="0" w:space="0" w:color="auto"/>
      </w:divBdr>
    </w:div>
    <w:div w:id="627009166">
      <w:bodyDiv w:val="1"/>
      <w:marLeft w:val="0"/>
      <w:marRight w:val="0"/>
      <w:marTop w:val="0"/>
      <w:marBottom w:val="0"/>
      <w:divBdr>
        <w:top w:val="none" w:sz="0" w:space="0" w:color="auto"/>
        <w:left w:val="none" w:sz="0" w:space="0" w:color="auto"/>
        <w:bottom w:val="none" w:sz="0" w:space="0" w:color="auto"/>
        <w:right w:val="none" w:sz="0" w:space="0" w:color="auto"/>
      </w:divBdr>
    </w:div>
    <w:div w:id="642127794">
      <w:bodyDiv w:val="1"/>
      <w:marLeft w:val="0"/>
      <w:marRight w:val="0"/>
      <w:marTop w:val="0"/>
      <w:marBottom w:val="0"/>
      <w:divBdr>
        <w:top w:val="none" w:sz="0" w:space="0" w:color="auto"/>
        <w:left w:val="none" w:sz="0" w:space="0" w:color="auto"/>
        <w:bottom w:val="none" w:sz="0" w:space="0" w:color="auto"/>
        <w:right w:val="none" w:sz="0" w:space="0" w:color="auto"/>
      </w:divBdr>
    </w:div>
    <w:div w:id="655842449">
      <w:bodyDiv w:val="1"/>
      <w:marLeft w:val="0"/>
      <w:marRight w:val="0"/>
      <w:marTop w:val="0"/>
      <w:marBottom w:val="0"/>
      <w:divBdr>
        <w:top w:val="none" w:sz="0" w:space="0" w:color="auto"/>
        <w:left w:val="none" w:sz="0" w:space="0" w:color="auto"/>
        <w:bottom w:val="none" w:sz="0" w:space="0" w:color="auto"/>
        <w:right w:val="none" w:sz="0" w:space="0" w:color="auto"/>
      </w:divBdr>
    </w:div>
    <w:div w:id="657075398">
      <w:bodyDiv w:val="1"/>
      <w:marLeft w:val="0"/>
      <w:marRight w:val="0"/>
      <w:marTop w:val="0"/>
      <w:marBottom w:val="0"/>
      <w:divBdr>
        <w:top w:val="none" w:sz="0" w:space="0" w:color="auto"/>
        <w:left w:val="none" w:sz="0" w:space="0" w:color="auto"/>
        <w:bottom w:val="none" w:sz="0" w:space="0" w:color="auto"/>
        <w:right w:val="none" w:sz="0" w:space="0" w:color="auto"/>
      </w:divBdr>
    </w:div>
    <w:div w:id="703989682">
      <w:bodyDiv w:val="1"/>
      <w:marLeft w:val="0"/>
      <w:marRight w:val="0"/>
      <w:marTop w:val="0"/>
      <w:marBottom w:val="0"/>
      <w:divBdr>
        <w:top w:val="none" w:sz="0" w:space="0" w:color="auto"/>
        <w:left w:val="none" w:sz="0" w:space="0" w:color="auto"/>
        <w:bottom w:val="none" w:sz="0" w:space="0" w:color="auto"/>
        <w:right w:val="none" w:sz="0" w:space="0" w:color="auto"/>
      </w:divBdr>
    </w:div>
    <w:div w:id="730233744">
      <w:bodyDiv w:val="1"/>
      <w:marLeft w:val="0"/>
      <w:marRight w:val="0"/>
      <w:marTop w:val="0"/>
      <w:marBottom w:val="0"/>
      <w:divBdr>
        <w:top w:val="none" w:sz="0" w:space="0" w:color="auto"/>
        <w:left w:val="none" w:sz="0" w:space="0" w:color="auto"/>
        <w:bottom w:val="none" w:sz="0" w:space="0" w:color="auto"/>
        <w:right w:val="none" w:sz="0" w:space="0" w:color="auto"/>
      </w:divBdr>
    </w:div>
    <w:div w:id="733242781">
      <w:bodyDiv w:val="1"/>
      <w:marLeft w:val="0"/>
      <w:marRight w:val="0"/>
      <w:marTop w:val="0"/>
      <w:marBottom w:val="0"/>
      <w:divBdr>
        <w:top w:val="none" w:sz="0" w:space="0" w:color="auto"/>
        <w:left w:val="none" w:sz="0" w:space="0" w:color="auto"/>
        <w:bottom w:val="none" w:sz="0" w:space="0" w:color="auto"/>
        <w:right w:val="none" w:sz="0" w:space="0" w:color="auto"/>
      </w:divBdr>
    </w:div>
    <w:div w:id="737483811">
      <w:bodyDiv w:val="1"/>
      <w:marLeft w:val="0"/>
      <w:marRight w:val="0"/>
      <w:marTop w:val="0"/>
      <w:marBottom w:val="0"/>
      <w:divBdr>
        <w:top w:val="none" w:sz="0" w:space="0" w:color="auto"/>
        <w:left w:val="none" w:sz="0" w:space="0" w:color="auto"/>
        <w:bottom w:val="none" w:sz="0" w:space="0" w:color="auto"/>
        <w:right w:val="none" w:sz="0" w:space="0" w:color="auto"/>
      </w:divBdr>
    </w:div>
    <w:div w:id="744910388">
      <w:bodyDiv w:val="1"/>
      <w:marLeft w:val="0"/>
      <w:marRight w:val="0"/>
      <w:marTop w:val="0"/>
      <w:marBottom w:val="0"/>
      <w:divBdr>
        <w:top w:val="none" w:sz="0" w:space="0" w:color="auto"/>
        <w:left w:val="none" w:sz="0" w:space="0" w:color="auto"/>
        <w:bottom w:val="none" w:sz="0" w:space="0" w:color="auto"/>
        <w:right w:val="none" w:sz="0" w:space="0" w:color="auto"/>
      </w:divBdr>
    </w:div>
    <w:div w:id="747460993">
      <w:bodyDiv w:val="1"/>
      <w:marLeft w:val="0"/>
      <w:marRight w:val="0"/>
      <w:marTop w:val="0"/>
      <w:marBottom w:val="0"/>
      <w:divBdr>
        <w:top w:val="none" w:sz="0" w:space="0" w:color="auto"/>
        <w:left w:val="none" w:sz="0" w:space="0" w:color="auto"/>
        <w:bottom w:val="none" w:sz="0" w:space="0" w:color="auto"/>
        <w:right w:val="none" w:sz="0" w:space="0" w:color="auto"/>
      </w:divBdr>
    </w:div>
    <w:div w:id="762262283">
      <w:bodyDiv w:val="1"/>
      <w:marLeft w:val="0"/>
      <w:marRight w:val="0"/>
      <w:marTop w:val="0"/>
      <w:marBottom w:val="0"/>
      <w:divBdr>
        <w:top w:val="none" w:sz="0" w:space="0" w:color="auto"/>
        <w:left w:val="none" w:sz="0" w:space="0" w:color="auto"/>
        <w:bottom w:val="none" w:sz="0" w:space="0" w:color="auto"/>
        <w:right w:val="none" w:sz="0" w:space="0" w:color="auto"/>
      </w:divBdr>
    </w:div>
    <w:div w:id="797067733">
      <w:bodyDiv w:val="1"/>
      <w:marLeft w:val="0"/>
      <w:marRight w:val="0"/>
      <w:marTop w:val="0"/>
      <w:marBottom w:val="0"/>
      <w:divBdr>
        <w:top w:val="none" w:sz="0" w:space="0" w:color="auto"/>
        <w:left w:val="none" w:sz="0" w:space="0" w:color="auto"/>
        <w:bottom w:val="none" w:sz="0" w:space="0" w:color="auto"/>
        <w:right w:val="none" w:sz="0" w:space="0" w:color="auto"/>
      </w:divBdr>
    </w:div>
    <w:div w:id="798456858">
      <w:bodyDiv w:val="1"/>
      <w:marLeft w:val="0"/>
      <w:marRight w:val="0"/>
      <w:marTop w:val="0"/>
      <w:marBottom w:val="0"/>
      <w:divBdr>
        <w:top w:val="none" w:sz="0" w:space="0" w:color="auto"/>
        <w:left w:val="none" w:sz="0" w:space="0" w:color="auto"/>
        <w:bottom w:val="none" w:sz="0" w:space="0" w:color="auto"/>
        <w:right w:val="none" w:sz="0" w:space="0" w:color="auto"/>
      </w:divBdr>
    </w:div>
    <w:div w:id="809712594">
      <w:bodyDiv w:val="1"/>
      <w:marLeft w:val="0"/>
      <w:marRight w:val="0"/>
      <w:marTop w:val="0"/>
      <w:marBottom w:val="0"/>
      <w:divBdr>
        <w:top w:val="none" w:sz="0" w:space="0" w:color="auto"/>
        <w:left w:val="none" w:sz="0" w:space="0" w:color="auto"/>
        <w:bottom w:val="none" w:sz="0" w:space="0" w:color="auto"/>
        <w:right w:val="none" w:sz="0" w:space="0" w:color="auto"/>
      </w:divBdr>
    </w:div>
    <w:div w:id="837889593">
      <w:bodyDiv w:val="1"/>
      <w:marLeft w:val="0"/>
      <w:marRight w:val="0"/>
      <w:marTop w:val="0"/>
      <w:marBottom w:val="0"/>
      <w:divBdr>
        <w:top w:val="none" w:sz="0" w:space="0" w:color="auto"/>
        <w:left w:val="none" w:sz="0" w:space="0" w:color="auto"/>
        <w:bottom w:val="none" w:sz="0" w:space="0" w:color="auto"/>
        <w:right w:val="none" w:sz="0" w:space="0" w:color="auto"/>
      </w:divBdr>
    </w:div>
    <w:div w:id="839736482">
      <w:bodyDiv w:val="1"/>
      <w:marLeft w:val="0"/>
      <w:marRight w:val="0"/>
      <w:marTop w:val="0"/>
      <w:marBottom w:val="0"/>
      <w:divBdr>
        <w:top w:val="none" w:sz="0" w:space="0" w:color="auto"/>
        <w:left w:val="none" w:sz="0" w:space="0" w:color="auto"/>
        <w:bottom w:val="none" w:sz="0" w:space="0" w:color="auto"/>
        <w:right w:val="none" w:sz="0" w:space="0" w:color="auto"/>
      </w:divBdr>
    </w:div>
    <w:div w:id="841119866">
      <w:bodyDiv w:val="1"/>
      <w:marLeft w:val="0"/>
      <w:marRight w:val="0"/>
      <w:marTop w:val="0"/>
      <w:marBottom w:val="0"/>
      <w:divBdr>
        <w:top w:val="none" w:sz="0" w:space="0" w:color="auto"/>
        <w:left w:val="none" w:sz="0" w:space="0" w:color="auto"/>
        <w:bottom w:val="none" w:sz="0" w:space="0" w:color="auto"/>
        <w:right w:val="none" w:sz="0" w:space="0" w:color="auto"/>
      </w:divBdr>
    </w:div>
    <w:div w:id="882332646">
      <w:bodyDiv w:val="1"/>
      <w:marLeft w:val="0"/>
      <w:marRight w:val="0"/>
      <w:marTop w:val="0"/>
      <w:marBottom w:val="0"/>
      <w:divBdr>
        <w:top w:val="none" w:sz="0" w:space="0" w:color="auto"/>
        <w:left w:val="none" w:sz="0" w:space="0" w:color="auto"/>
        <w:bottom w:val="none" w:sz="0" w:space="0" w:color="auto"/>
        <w:right w:val="none" w:sz="0" w:space="0" w:color="auto"/>
      </w:divBdr>
    </w:div>
    <w:div w:id="883834673">
      <w:bodyDiv w:val="1"/>
      <w:marLeft w:val="0"/>
      <w:marRight w:val="0"/>
      <w:marTop w:val="0"/>
      <w:marBottom w:val="0"/>
      <w:divBdr>
        <w:top w:val="none" w:sz="0" w:space="0" w:color="auto"/>
        <w:left w:val="none" w:sz="0" w:space="0" w:color="auto"/>
        <w:bottom w:val="none" w:sz="0" w:space="0" w:color="auto"/>
        <w:right w:val="none" w:sz="0" w:space="0" w:color="auto"/>
      </w:divBdr>
    </w:div>
    <w:div w:id="903640048">
      <w:bodyDiv w:val="1"/>
      <w:marLeft w:val="0"/>
      <w:marRight w:val="0"/>
      <w:marTop w:val="0"/>
      <w:marBottom w:val="0"/>
      <w:divBdr>
        <w:top w:val="none" w:sz="0" w:space="0" w:color="auto"/>
        <w:left w:val="none" w:sz="0" w:space="0" w:color="auto"/>
        <w:bottom w:val="none" w:sz="0" w:space="0" w:color="auto"/>
        <w:right w:val="none" w:sz="0" w:space="0" w:color="auto"/>
      </w:divBdr>
    </w:div>
    <w:div w:id="910115062">
      <w:bodyDiv w:val="1"/>
      <w:marLeft w:val="0"/>
      <w:marRight w:val="0"/>
      <w:marTop w:val="0"/>
      <w:marBottom w:val="0"/>
      <w:divBdr>
        <w:top w:val="none" w:sz="0" w:space="0" w:color="auto"/>
        <w:left w:val="none" w:sz="0" w:space="0" w:color="auto"/>
        <w:bottom w:val="none" w:sz="0" w:space="0" w:color="auto"/>
        <w:right w:val="none" w:sz="0" w:space="0" w:color="auto"/>
      </w:divBdr>
    </w:div>
    <w:div w:id="920989308">
      <w:bodyDiv w:val="1"/>
      <w:marLeft w:val="0"/>
      <w:marRight w:val="0"/>
      <w:marTop w:val="0"/>
      <w:marBottom w:val="0"/>
      <w:divBdr>
        <w:top w:val="none" w:sz="0" w:space="0" w:color="auto"/>
        <w:left w:val="none" w:sz="0" w:space="0" w:color="auto"/>
        <w:bottom w:val="none" w:sz="0" w:space="0" w:color="auto"/>
        <w:right w:val="none" w:sz="0" w:space="0" w:color="auto"/>
      </w:divBdr>
    </w:div>
    <w:div w:id="937103028">
      <w:bodyDiv w:val="1"/>
      <w:marLeft w:val="0"/>
      <w:marRight w:val="0"/>
      <w:marTop w:val="0"/>
      <w:marBottom w:val="0"/>
      <w:divBdr>
        <w:top w:val="none" w:sz="0" w:space="0" w:color="auto"/>
        <w:left w:val="none" w:sz="0" w:space="0" w:color="auto"/>
        <w:bottom w:val="none" w:sz="0" w:space="0" w:color="auto"/>
        <w:right w:val="none" w:sz="0" w:space="0" w:color="auto"/>
      </w:divBdr>
    </w:div>
    <w:div w:id="946233771">
      <w:bodyDiv w:val="1"/>
      <w:marLeft w:val="0"/>
      <w:marRight w:val="0"/>
      <w:marTop w:val="0"/>
      <w:marBottom w:val="0"/>
      <w:divBdr>
        <w:top w:val="none" w:sz="0" w:space="0" w:color="auto"/>
        <w:left w:val="none" w:sz="0" w:space="0" w:color="auto"/>
        <w:bottom w:val="none" w:sz="0" w:space="0" w:color="auto"/>
        <w:right w:val="none" w:sz="0" w:space="0" w:color="auto"/>
      </w:divBdr>
    </w:div>
    <w:div w:id="965113668">
      <w:bodyDiv w:val="1"/>
      <w:marLeft w:val="0"/>
      <w:marRight w:val="0"/>
      <w:marTop w:val="0"/>
      <w:marBottom w:val="0"/>
      <w:divBdr>
        <w:top w:val="none" w:sz="0" w:space="0" w:color="auto"/>
        <w:left w:val="none" w:sz="0" w:space="0" w:color="auto"/>
        <w:bottom w:val="none" w:sz="0" w:space="0" w:color="auto"/>
        <w:right w:val="none" w:sz="0" w:space="0" w:color="auto"/>
      </w:divBdr>
    </w:div>
    <w:div w:id="966396828">
      <w:bodyDiv w:val="1"/>
      <w:marLeft w:val="0"/>
      <w:marRight w:val="0"/>
      <w:marTop w:val="0"/>
      <w:marBottom w:val="0"/>
      <w:divBdr>
        <w:top w:val="none" w:sz="0" w:space="0" w:color="auto"/>
        <w:left w:val="none" w:sz="0" w:space="0" w:color="auto"/>
        <w:bottom w:val="none" w:sz="0" w:space="0" w:color="auto"/>
        <w:right w:val="none" w:sz="0" w:space="0" w:color="auto"/>
      </w:divBdr>
    </w:div>
    <w:div w:id="989559102">
      <w:bodyDiv w:val="1"/>
      <w:marLeft w:val="0"/>
      <w:marRight w:val="0"/>
      <w:marTop w:val="0"/>
      <w:marBottom w:val="0"/>
      <w:divBdr>
        <w:top w:val="none" w:sz="0" w:space="0" w:color="auto"/>
        <w:left w:val="none" w:sz="0" w:space="0" w:color="auto"/>
        <w:bottom w:val="none" w:sz="0" w:space="0" w:color="auto"/>
        <w:right w:val="none" w:sz="0" w:space="0" w:color="auto"/>
      </w:divBdr>
    </w:div>
    <w:div w:id="989986929">
      <w:bodyDiv w:val="1"/>
      <w:marLeft w:val="0"/>
      <w:marRight w:val="0"/>
      <w:marTop w:val="0"/>
      <w:marBottom w:val="0"/>
      <w:divBdr>
        <w:top w:val="none" w:sz="0" w:space="0" w:color="auto"/>
        <w:left w:val="none" w:sz="0" w:space="0" w:color="auto"/>
        <w:bottom w:val="none" w:sz="0" w:space="0" w:color="auto"/>
        <w:right w:val="none" w:sz="0" w:space="0" w:color="auto"/>
      </w:divBdr>
    </w:div>
    <w:div w:id="1012877267">
      <w:bodyDiv w:val="1"/>
      <w:marLeft w:val="0"/>
      <w:marRight w:val="0"/>
      <w:marTop w:val="0"/>
      <w:marBottom w:val="0"/>
      <w:divBdr>
        <w:top w:val="none" w:sz="0" w:space="0" w:color="auto"/>
        <w:left w:val="none" w:sz="0" w:space="0" w:color="auto"/>
        <w:bottom w:val="none" w:sz="0" w:space="0" w:color="auto"/>
        <w:right w:val="none" w:sz="0" w:space="0" w:color="auto"/>
      </w:divBdr>
    </w:div>
    <w:div w:id="1037850178">
      <w:bodyDiv w:val="1"/>
      <w:marLeft w:val="0"/>
      <w:marRight w:val="0"/>
      <w:marTop w:val="0"/>
      <w:marBottom w:val="0"/>
      <w:divBdr>
        <w:top w:val="none" w:sz="0" w:space="0" w:color="auto"/>
        <w:left w:val="none" w:sz="0" w:space="0" w:color="auto"/>
        <w:bottom w:val="none" w:sz="0" w:space="0" w:color="auto"/>
        <w:right w:val="none" w:sz="0" w:space="0" w:color="auto"/>
      </w:divBdr>
    </w:div>
    <w:div w:id="1042093141">
      <w:bodyDiv w:val="1"/>
      <w:marLeft w:val="0"/>
      <w:marRight w:val="0"/>
      <w:marTop w:val="0"/>
      <w:marBottom w:val="0"/>
      <w:divBdr>
        <w:top w:val="none" w:sz="0" w:space="0" w:color="auto"/>
        <w:left w:val="none" w:sz="0" w:space="0" w:color="auto"/>
        <w:bottom w:val="none" w:sz="0" w:space="0" w:color="auto"/>
        <w:right w:val="none" w:sz="0" w:space="0" w:color="auto"/>
      </w:divBdr>
    </w:div>
    <w:div w:id="1061442774">
      <w:bodyDiv w:val="1"/>
      <w:marLeft w:val="0"/>
      <w:marRight w:val="0"/>
      <w:marTop w:val="0"/>
      <w:marBottom w:val="0"/>
      <w:divBdr>
        <w:top w:val="none" w:sz="0" w:space="0" w:color="auto"/>
        <w:left w:val="none" w:sz="0" w:space="0" w:color="auto"/>
        <w:bottom w:val="none" w:sz="0" w:space="0" w:color="auto"/>
        <w:right w:val="none" w:sz="0" w:space="0" w:color="auto"/>
      </w:divBdr>
    </w:div>
    <w:div w:id="1118524549">
      <w:bodyDiv w:val="1"/>
      <w:marLeft w:val="0"/>
      <w:marRight w:val="0"/>
      <w:marTop w:val="0"/>
      <w:marBottom w:val="0"/>
      <w:divBdr>
        <w:top w:val="none" w:sz="0" w:space="0" w:color="auto"/>
        <w:left w:val="none" w:sz="0" w:space="0" w:color="auto"/>
        <w:bottom w:val="none" w:sz="0" w:space="0" w:color="auto"/>
        <w:right w:val="none" w:sz="0" w:space="0" w:color="auto"/>
      </w:divBdr>
    </w:div>
    <w:div w:id="1147207807">
      <w:bodyDiv w:val="1"/>
      <w:marLeft w:val="0"/>
      <w:marRight w:val="0"/>
      <w:marTop w:val="0"/>
      <w:marBottom w:val="0"/>
      <w:divBdr>
        <w:top w:val="none" w:sz="0" w:space="0" w:color="auto"/>
        <w:left w:val="none" w:sz="0" w:space="0" w:color="auto"/>
        <w:bottom w:val="none" w:sz="0" w:space="0" w:color="auto"/>
        <w:right w:val="none" w:sz="0" w:space="0" w:color="auto"/>
      </w:divBdr>
    </w:div>
    <w:div w:id="1150901813">
      <w:bodyDiv w:val="1"/>
      <w:marLeft w:val="0"/>
      <w:marRight w:val="0"/>
      <w:marTop w:val="0"/>
      <w:marBottom w:val="0"/>
      <w:divBdr>
        <w:top w:val="none" w:sz="0" w:space="0" w:color="auto"/>
        <w:left w:val="none" w:sz="0" w:space="0" w:color="auto"/>
        <w:bottom w:val="none" w:sz="0" w:space="0" w:color="auto"/>
        <w:right w:val="none" w:sz="0" w:space="0" w:color="auto"/>
      </w:divBdr>
    </w:div>
    <w:div w:id="1153909755">
      <w:bodyDiv w:val="1"/>
      <w:marLeft w:val="0"/>
      <w:marRight w:val="0"/>
      <w:marTop w:val="0"/>
      <w:marBottom w:val="0"/>
      <w:divBdr>
        <w:top w:val="none" w:sz="0" w:space="0" w:color="auto"/>
        <w:left w:val="none" w:sz="0" w:space="0" w:color="auto"/>
        <w:bottom w:val="none" w:sz="0" w:space="0" w:color="auto"/>
        <w:right w:val="none" w:sz="0" w:space="0" w:color="auto"/>
      </w:divBdr>
    </w:div>
    <w:div w:id="1162696934">
      <w:bodyDiv w:val="1"/>
      <w:marLeft w:val="0"/>
      <w:marRight w:val="0"/>
      <w:marTop w:val="0"/>
      <w:marBottom w:val="0"/>
      <w:divBdr>
        <w:top w:val="none" w:sz="0" w:space="0" w:color="auto"/>
        <w:left w:val="none" w:sz="0" w:space="0" w:color="auto"/>
        <w:bottom w:val="none" w:sz="0" w:space="0" w:color="auto"/>
        <w:right w:val="none" w:sz="0" w:space="0" w:color="auto"/>
      </w:divBdr>
    </w:div>
    <w:div w:id="1171213314">
      <w:bodyDiv w:val="1"/>
      <w:marLeft w:val="0"/>
      <w:marRight w:val="0"/>
      <w:marTop w:val="0"/>
      <w:marBottom w:val="0"/>
      <w:divBdr>
        <w:top w:val="none" w:sz="0" w:space="0" w:color="auto"/>
        <w:left w:val="none" w:sz="0" w:space="0" w:color="auto"/>
        <w:bottom w:val="none" w:sz="0" w:space="0" w:color="auto"/>
        <w:right w:val="none" w:sz="0" w:space="0" w:color="auto"/>
      </w:divBdr>
    </w:div>
    <w:div w:id="1182432560">
      <w:bodyDiv w:val="1"/>
      <w:marLeft w:val="0"/>
      <w:marRight w:val="0"/>
      <w:marTop w:val="0"/>
      <w:marBottom w:val="0"/>
      <w:divBdr>
        <w:top w:val="none" w:sz="0" w:space="0" w:color="auto"/>
        <w:left w:val="none" w:sz="0" w:space="0" w:color="auto"/>
        <w:bottom w:val="none" w:sz="0" w:space="0" w:color="auto"/>
        <w:right w:val="none" w:sz="0" w:space="0" w:color="auto"/>
      </w:divBdr>
    </w:div>
    <w:div w:id="1203178296">
      <w:bodyDiv w:val="1"/>
      <w:marLeft w:val="0"/>
      <w:marRight w:val="0"/>
      <w:marTop w:val="0"/>
      <w:marBottom w:val="0"/>
      <w:divBdr>
        <w:top w:val="none" w:sz="0" w:space="0" w:color="auto"/>
        <w:left w:val="none" w:sz="0" w:space="0" w:color="auto"/>
        <w:bottom w:val="none" w:sz="0" w:space="0" w:color="auto"/>
        <w:right w:val="none" w:sz="0" w:space="0" w:color="auto"/>
      </w:divBdr>
    </w:div>
    <w:div w:id="1206404462">
      <w:bodyDiv w:val="1"/>
      <w:marLeft w:val="0"/>
      <w:marRight w:val="0"/>
      <w:marTop w:val="0"/>
      <w:marBottom w:val="0"/>
      <w:divBdr>
        <w:top w:val="none" w:sz="0" w:space="0" w:color="auto"/>
        <w:left w:val="none" w:sz="0" w:space="0" w:color="auto"/>
        <w:bottom w:val="none" w:sz="0" w:space="0" w:color="auto"/>
        <w:right w:val="none" w:sz="0" w:space="0" w:color="auto"/>
      </w:divBdr>
    </w:div>
    <w:div w:id="1210536890">
      <w:bodyDiv w:val="1"/>
      <w:marLeft w:val="0"/>
      <w:marRight w:val="0"/>
      <w:marTop w:val="0"/>
      <w:marBottom w:val="0"/>
      <w:divBdr>
        <w:top w:val="none" w:sz="0" w:space="0" w:color="auto"/>
        <w:left w:val="none" w:sz="0" w:space="0" w:color="auto"/>
        <w:bottom w:val="none" w:sz="0" w:space="0" w:color="auto"/>
        <w:right w:val="none" w:sz="0" w:space="0" w:color="auto"/>
      </w:divBdr>
    </w:div>
    <w:div w:id="1213737420">
      <w:bodyDiv w:val="1"/>
      <w:marLeft w:val="0"/>
      <w:marRight w:val="0"/>
      <w:marTop w:val="0"/>
      <w:marBottom w:val="0"/>
      <w:divBdr>
        <w:top w:val="none" w:sz="0" w:space="0" w:color="auto"/>
        <w:left w:val="none" w:sz="0" w:space="0" w:color="auto"/>
        <w:bottom w:val="none" w:sz="0" w:space="0" w:color="auto"/>
        <w:right w:val="none" w:sz="0" w:space="0" w:color="auto"/>
      </w:divBdr>
    </w:div>
    <w:div w:id="1215966930">
      <w:bodyDiv w:val="1"/>
      <w:marLeft w:val="0"/>
      <w:marRight w:val="0"/>
      <w:marTop w:val="0"/>
      <w:marBottom w:val="0"/>
      <w:divBdr>
        <w:top w:val="none" w:sz="0" w:space="0" w:color="auto"/>
        <w:left w:val="none" w:sz="0" w:space="0" w:color="auto"/>
        <w:bottom w:val="none" w:sz="0" w:space="0" w:color="auto"/>
        <w:right w:val="none" w:sz="0" w:space="0" w:color="auto"/>
      </w:divBdr>
    </w:div>
    <w:div w:id="1226721019">
      <w:bodyDiv w:val="1"/>
      <w:marLeft w:val="0"/>
      <w:marRight w:val="0"/>
      <w:marTop w:val="0"/>
      <w:marBottom w:val="0"/>
      <w:divBdr>
        <w:top w:val="none" w:sz="0" w:space="0" w:color="auto"/>
        <w:left w:val="none" w:sz="0" w:space="0" w:color="auto"/>
        <w:bottom w:val="none" w:sz="0" w:space="0" w:color="auto"/>
        <w:right w:val="none" w:sz="0" w:space="0" w:color="auto"/>
      </w:divBdr>
    </w:div>
    <w:div w:id="1247034483">
      <w:bodyDiv w:val="1"/>
      <w:marLeft w:val="0"/>
      <w:marRight w:val="0"/>
      <w:marTop w:val="0"/>
      <w:marBottom w:val="0"/>
      <w:divBdr>
        <w:top w:val="none" w:sz="0" w:space="0" w:color="auto"/>
        <w:left w:val="none" w:sz="0" w:space="0" w:color="auto"/>
        <w:bottom w:val="none" w:sz="0" w:space="0" w:color="auto"/>
        <w:right w:val="none" w:sz="0" w:space="0" w:color="auto"/>
      </w:divBdr>
    </w:div>
    <w:div w:id="1256012403">
      <w:bodyDiv w:val="1"/>
      <w:marLeft w:val="0"/>
      <w:marRight w:val="0"/>
      <w:marTop w:val="0"/>
      <w:marBottom w:val="0"/>
      <w:divBdr>
        <w:top w:val="none" w:sz="0" w:space="0" w:color="auto"/>
        <w:left w:val="none" w:sz="0" w:space="0" w:color="auto"/>
        <w:bottom w:val="none" w:sz="0" w:space="0" w:color="auto"/>
        <w:right w:val="none" w:sz="0" w:space="0" w:color="auto"/>
      </w:divBdr>
    </w:div>
    <w:div w:id="1256936466">
      <w:bodyDiv w:val="1"/>
      <w:marLeft w:val="0"/>
      <w:marRight w:val="0"/>
      <w:marTop w:val="0"/>
      <w:marBottom w:val="0"/>
      <w:divBdr>
        <w:top w:val="none" w:sz="0" w:space="0" w:color="auto"/>
        <w:left w:val="none" w:sz="0" w:space="0" w:color="auto"/>
        <w:bottom w:val="none" w:sz="0" w:space="0" w:color="auto"/>
        <w:right w:val="none" w:sz="0" w:space="0" w:color="auto"/>
      </w:divBdr>
    </w:div>
    <w:div w:id="1289044425">
      <w:bodyDiv w:val="1"/>
      <w:marLeft w:val="0"/>
      <w:marRight w:val="0"/>
      <w:marTop w:val="0"/>
      <w:marBottom w:val="0"/>
      <w:divBdr>
        <w:top w:val="none" w:sz="0" w:space="0" w:color="auto"/>
        <w:left w:val="none" w:sz="0" w:space="0" w:color="auto"/>
        <w:bottom w:val="none" w:sz="0" w:space="0" w:color="auto"/>
        <w:right w:val="none" w:sz="0" w:space="0" w:color="auto"/>
      </w:divBdr>
    </w:div>
    <w:div w:id="1292786774">
      <w:bodyDiv w:val="1"/>
      <w:marLeft w:val="0"/>
      <w:marRight w:val="0"/>
      <w:marTop w:val="0"/>
      <w:marBottom w:val="0"/>
      <w:divBdr>
        <w:top w:val="none" w:sz="0" w:space="0" w:color="auto"/>
        <w:left w:val="none" w:sz="0" w:space="0" w:color="auto"/>
        <w:bottom w:val="none" w:sz="0" w:space="0" w:color="auto"/>
        <w:right w:val="none" w:sz="0" w:space="0" w:color="auto"/>
      </w:divBdr>
    </w:div>
    <w:div w:id="1302148559">
      <w:bodyDiv w:val="1"/>
      <w:marLeft w:val="0"/>
      <w:marRight w:val="0"/>
      <w:marTop w:val="0"/>
      <w:marBottom w:val="0"/>
      <w:divBdr>
        <w:top w:val="none" w:sz="0" w:space="0" w:color="auto"/>
        <w:left w:val="none" w:sz="0" w:space="0" w:color="auto"/>
        <w:bottom w:val="none" w:sz="0" w:space="0" w:color="auto"/>
        <w:right w:val="none" w:sz="0" w:space="0" w:color="auto"/>
      </w:divBdr>
    </w:div>
    <w:div w:id="1318070182">
      <w:bodyDiv w:val="1"/>
      <w:marLeft w:val="0"/>
      <w:marRight w:val="0"/>
      <w:marTop w:val="0"/>
      <w:marBottom w:val="0"/>
      <w:divBdr>
        <w:top w:val="none" w:sz="0" w:space="0" w:color="auto"/>
        <w:left w:val="none" w:sz="0" w:space="0" w:color="auto"/>
        <w:bottom w:val="none" w:sz="0" w:space="0" w:color="auto"/>
        <w:right w:val="none" w:sz="0" w:space="0" w:color="auto"/>
      </w:divBdr>
    </w:div>
    <w:div w:id="1319462843">
      <w:bodyDiv w:val="1"/>
      <w:marLeft w:val="0"/>
      <w:marRight w:val="0"/>
      <w:marTop w:val="0"/>
      <w:marBottom w:val="0"/>
      <w:divBdr>
        <w:top w:val="none" w:sz="0" w:space="0" w:color="auto"/>
        <w:left w:val="none" w:sz="0" w:space="0" w:color="auto"/>
        <w:bottom w:val="none" w:sz="0" w:space="0" w:color="auto"/>
        <w:right w:val="none" w:sz="0" w:space="0" w:color="auto"/>
      </w:divBdr>
    </w:div>
    <w:div w:id="1321617328">
      <w:bodyDiv w:val="1"/>
      <w:marLeft w:val="0"/>
      <w:marRight w:val="0"/>
      <w:marTop w:val="0"/>
      <w:marBottom w:val="0"/>
      <w:divBdr>
        <w:top w:val="none" w:sz="0" w:space="0" w:color="auto"/>
        <w:left w:val="none" w:sz="0" w:space="0" w:color="auto"/>
        <w:bottom w:val="none" w:sz="0" w:space="0" w:color="auto"/>
        <w:right w:val="none" w:sz="0" w:space="0" w:color="auto"/>
      </w:divBdr>
    </w:div>
    <w:div w:id="1342003591">
      <w:bodyDiv w:val="1"/>
      <w:marLeft w:val="0"/>
      <w:marRight w:val="0"/>
      <w:marTop w:val="0"/>
      <w:marBottom w:val="0"/>
      <w:divBdr>
        <w:top w:val="none" w:sz="0" w:space="0" w:color="auto"/>
        <w:left w:val="none" w:sz="0" w:space="0" w:color="auto"/>
        <w:bottom w:val="none" w:sz="0" w:space="0" w:color="auto"/>
        <w:right w:val="none" w:sz="0" w:space="0" w:color="auto"/>
      </w:divBdr>
    </w:div>
    <w:div w:id="1353727391">
      <w:bodyDiv w:val="1"/>
      <w:marLeft w:val="0"/>
      <w:marRight w:val="0"/>
      <w:marTop w:val="0"/>
      <w:marBottom w:val="0"/>
      <w:divBdr>
        <w:top w:val="none" w:sz="0" w:space="0" w:color="auto"/>
        <w:left w:val="none" w:sz="0" w:space="0" w:color="auto"/>
        <w:bottom w:val="none" w:sz="0" w:space="0" w:color="auto"/>
        <w:right w:val="none" w:sz="0" w:space="0" w:color="auto"/>
      </w:divBdr>
    </w:div>
    <w:div w:id="1358312955">
      <w:bodyDiv w:val="1"/>
      <w:marLeft w:val="0"/>
      <w:marRight w:val="0"/>
      <w:marTop w:val="0"/>
      <w:marBottom w:val="0"/>
      <w:divBdr>
        <w:top w:val="none" w:sz="0" w:space="0" w:color="auto"/>
        <w:left w:val="none" w:sz="0" w:space="0" w:color="auto"/>
        <w:bottom w:val="none" w:sz="0" w:space="0" w:color="auto"/>
        <w:right w:val="none" w:sz="0" w:space="0" w:color="auto"/>
      </w:divBdr>
    </w:div>
    <w:div w:id="1364790093">
      <w:bodyDiv w:val="1"/>
      <w:marLeft w:val="0"/>
      <w:marRight w:val="0"/>
      <w:marTop w:val="0"/>
      <w:marBottom w:val="0"/>
      <w:divBdr>
        <w:top w:val="none" w:sz="0" w:space="0" w:color="auto"/>
        <w:left w:val="none" w:sz="0" w:space="0" w:color="auto"/>
        <w:bottom w:val="none" w:sz="0" w:space="0" w:color="auto"/>
        <w:right w:val="none" w:sz="0" w:space="0" w:color="auto"/>
      </w:divBdr>
    </w:div>
    <w:div w:id="1382710859">
      <w:bodyDiv w:val="1"/>
      <w:marLeft w:val="0"/>
      <w:marRight w:val="0"/>
      <w:marTop w:val="0"/>
      <w:marBottom w:val="0"/>
      <w:divBdr>
        <w:top w:val="none" w:sz="0" w:space="0" w:color="auto"/>
        <w:left w:val="none" w:sz="0" w:space="0" w:color="auto"/>
        <w:bottom w:val="none" w:sz="0" w:space="0" w:color="auto"/>
        <w:right w:val="none" w:sz="0" w:space="0" w:color="auto"/>
      </w:divBdr>
    </w:div>
    <w:div w:id="1395930414">
      <w:bodyDiv w:val="1"/>
      <w:marLeft w:val="0"/>
      <w:marRight w:val="0"/>
      <w:marTop w:val="0"/>
      <w:marBottom w:val="0"/>
      <w:divBdr>
        <w:top w:val="none" w:sz="0" w:space="0" w:color="auto"/>
        <w:left w:val="none" w:sz="0" w:space="0" w:color="auto"/>
        <w:bottom w:val="none" w:sz="0" w:space="0" w:color="auto"/>
        <w:right w:val="none" w:sz="0" w:space="0" w:color="auto"/>
      </w:divBdr>
    </w:div>
    <w:div w:id="1405032266">
      <w:bodyDiv w:val="1"/>
      <w:marLeft w:val="0"/>
      <w:marRight w:val="0"/>
      <w:marTop w:val="0"/>
      <w:marBottom w:val="0"/>
      <w:divBdr>
        <w:top w:val="none" w:sz="0" w:space="0" w:color="auto"/>
        <w:left w:val="none" w:sz="0" w:space="0" w:color="auto"/>
        <w:bottom w:val="none" w:sz="0" w:space="0" w:color="auto"/>
        <w:right w:val="none" w:sz="0" w:space="0" w:color="auto"/>
      </w:divBdr>
    </w:div>
    <w:div w:id="1408187330">
      <w:bodyDiv w:val="1"/>
      <w:marLeft w:val="0"/>
      <w:marRight w:val="0"/>
      <w:marTop w:val="0"/>
      <w:marBottom w:val="0"/>
      <w:divBdr>
        <w:top w:val="none" w:sz="0" w:space="0" w:color="auto"/>
        <w:left w:val="none" w:sz="0" w:space="0" w:color="auto"/>
        <w:bottom w:val="none" w:sz="0" w:space="0" w:color="auto"/>
        <w:right w:val="none" w:sz="0" w:space="0" w:color="auto"/>
      </w:divBdr>
    </w:div>
    <w:div w:id="1418012883">
      <w:bodyDiv w:val="1"/>
      <w:marLeft w:val="0"/>
      <w:marRight w:val="0"/>
      <w:marTop w:val="0"/>
      <w:marBottom w:val="0"/>
      <w:divBdr>
        <w:top w:val="none" w:sz="0" w:space="0" w:color="auto"/>
        <w:left w:val="none" w:sz="0" w:space="0" w:color="auto"/>
        <w:bottom w:val="none" w:sz="0" w:space="0" w:color="auto"/>
        <w:right w:val="none" w:sz="0" w:space="0" w:color="auto"/>
      </w:divBdr>
    </w:div>
    <w:div w:id="1423450907">
      <w:bodyDiv w:val="1"/>
      <w:marLeft w:val="0"/>
      <w:marRight w:val="0"/>
      <w:marTop w:val="0"/>
      <w:marBottom w:val="0"/>
      <w:divBdr>
        <w:top w:val="none" w:sz="0" w:space="0" w:color="auto"/>
        <w:left w:val="none" w:sz="0" w:space="0" w:color="auto"/>
        <w:bottom w:val="none" w:sz="0" w:space="0" w:color="auto"/>
        <w:right w:val="none" w:sz="0" w:space="0" w:color="auto"/>
      </w:divBdr>
    </w:div>
    <w:div w:id="1433671424">
      <w:bodyDiv w:val="1"/>
      <w:marLeft w:val="0"/>
      <w:marRight w:val="0"/>
      <w:marTop w:val="0"/>
      <w:marBottom w:val="0"/>
      <w:divBdr>
        <w:top w:val="none" w:sz="0" w:space="0" w:color="auto"/>
        <w:left w:val="none" w:sz="0" w:space="0" w:color="auto"/>
        <w:bottom w:val="none" w:sz="0" w:space="0" w:color="auto"/>
        <w:right w:val="none" w:sz="0" w:space="0" w:color="auto"/>
      </w:divBdr>
    </w:div>
    <w:div w:id="1445537592">
      <w:bodyDiv w:val="1"/>
      <w:marLeft w:val="0"/>
      <w:marRight w:val="0"/>
      <w:marTop w:val="0"/>
      <w:marBottom w:val="0"/>
      <w:divBdr>
        <w:top w:val="none" w:sz="0" w:space="0" w:color="auto"/>
        <w:left w:val="none" w:sz="0" w:space="0" w:color="auto"/>
        <w:bottom w:val="none" w:sz="0" w:space="0" w:color="auto"/>
        <w:right w:val="none" w:sz="0" w:space="0" w:color="auto"/>
      </w:divBdr>
    </w:div>
    <w:div w:id="1448428448">
      <w:bodyDiv w:val="1"/>
      <w:marLeft w:val="0"/>
      <w:marRight w:val="0"/>
      <w:marTop w:val="0"/>
      <w:marBottom w:val="0"/>
      <w:divBdr>
        <w:top w:val="none" w:sz="0" w:space="0" w:color="auto"/>
        <w:left w:val="none" w:sz="0" w:space="0" w:color="auto"/>
        <w:bottom w:val="none" w:sz="0" w:space="0" w:color="auto"/>
        <w:right w:val="none" w:sz="0" w:space="0" w:color="auto"/>
      </w:divBdr>
    </w:div>
    <w:div w:id="1457331822">
      <w:bodyDiv w:val="1"/>
      <w:marLeft w:val="0"/>
      <w:marRight w:val="0"/>
      <w:marTop w:val="0"/>
      <w:marBottom w:val="0"/>
      <w:divBdr>
        <w:top w:val="none" w:sz="0" w:space="0" w:color="auto"/>
        <w:left w:val="none" w:sz="0" w:space="0" w:color="auto"/>
        <w:bottom w:val="none" w:sz="0" w:space="0" w:color="auto"/>
        <w:right w:val="none" w:sz="0" w:space="0" w:color="auto"/>
      </w:divBdr>
    </w:div>
    <w:div w:id="1458063100">
      <w:bodyDiv w:val="1"/>
      <w:marLeft w:val="0"/>
      <w:marRight w:val="0"/>
      <w:marTop w:val="0"/>
      <w:marBottom w:val="0"/>
      <w:divBdr>
        <w:top w:val="none" w:sz="0" w:space="0" w:color="auto"/>
        <w:left w:val="none" w:sz="0" w:space="0" w:color="auto"/>
        <w:bottom w:val="none" w:sz="0" w:space="0" w:color="auto"/>
        <w:right w:val="none" w:sz="0" w:space="0" w:color="auto"/>
      </w:divBdr>
    </w:div>
    <w:div w:id="1464302733">
      <w:bodyDiv w:val="1"/>
      <w:marLeft w:val="0"/>
      <w:marRight w:val="0"/>
      <w:marTop w:val="0"/>
      <w:marBottom w:val="0"/>
      <w:divBdr>
        <w:top w:val="none" w:sz="0" w:space="0" w:color="auto"/>
        <w:left w:val="none" w:sz="0" w:space="0" w:color="auto"/>
        <w:bottom w:val="none" w:sz="0" w:space="0" w:color="auto"/>
        <w:right w:val="none" w:sz="0" w:space="0" w:color="auto"/>
      </w:divBdr>
    </w:div>
    <w:div w:id="1464738132">
      <w:bodyDiv w:val="1"/>
      <w:marLeft w:val="0"/>
      <w:marRight w:val="0"/>
      <w:marTop w:val="0"/>
      <w:marBottom w:val="0"/>
      <w:divBdr>
        <w:top w:val="none" w:sz="0" w:space="0" w:color="auto"/>
        <w:left w:val="none" w:sz="0" w:space="0" w:color="auto"/>
        <w:bottom w:val="none" w:sz="0" w:space="0" w:color="auto"/>
        <w:right w:val="none" w:sz="0" w:space="0" w:color="auto"/>
      </w:divBdr>
    </w:div>
    <w:div w:id="1472752548">
      <w:bodyDiv w:val="1"/>
      <w:marLeft w:val="0"/>
      <w:marRight w:val="0"/>
      <w:marTop w:val="0"/>
      <w:marBottom w:val="0"/>
      <w:divBdr>
        <w:top w:val="none" w:sz="0" w:space="0" w:color="auto"/>
        <w:left w:val="none" w:sz="0" w:space="0" w:color="auto"/>
        <w:bottom w:val="none" w:sz="0" w:space="0" w:color="auto"/>
        <w:right w:val="none" w:sz="0" w:space="0" w:color="auto"/>
      </w:divBdr>
    </w:div>
    <w:div w:id="1474637211">
      <w:bodyDiv w:val="1"/>
      <w:marLeft w:val="0"/>
      <w:marRight w:val="0"/>
      <w:marTop w:val="0"/>
      <w:marBottom w:val="0"/>
      <w:divBdr>
        <w:top w:val="none" w:sz="0" w:space="0" w:color="auto"/>
        <w:left w:val="none" w:sz="0" w:space="0" w:color="auto"/>
        <w:bottom w:val="none" w:sz="0" w:space="0" w:color="auto"/>
        <w:right w:val="none" w:sz="0" w:space="0" w:color="auto"/>
      </w:divBdr>
    </w:div>
    <w:div w:id="1488664564">
      <w:bodyDiv w:val="1"/>
      <w:marLeft w:val="0"/>
      <w:marRight w:val="0"/>
      <w:marTop w:val="0"/>
      <w:marBottom w:val="0"/>
      <w:divBdr>
        <w:top w:val="none" w:sz="0" w:space="0" w:color="auto"/>
        <w:left w:val="none" w:sz="0" w:space="0" w:color="auto"/>
        <w:bottom w:val="none" w:sz="0" w:space="0" w:color="auto"/>
        <w:right w:val="none" w:sz="0" w:space="0" w:color="auto"/>
      </w:divBdr>
    </w:div>
    <w:div w:id="1492602130">
      <w:bodyDiv w:val="1"/>
      <w:marLeft w:val="0"/>
      <w:marRight w:val="0"/>
      <w:marTop w:val="0"/>
      <w:marBottom w:val="0"/>
      <w:divBdr>
        <w:top w:val="none" w:sz="0" w:space="0" w:color="auto"/>
        <w:left w:val="none" w:sz="0" w:space="0" w:color="auto"/>
        <w:bottom w:val="none" w:sz="0" w:space="0" w:color="auto"/>
        <w:right w:val="none" w:sz="0" w:space="0" w:color="auto"/>
      </w:divBdr>
    </w:div>
    <w:div w:id="1534658854">
      <w:bodyDiv w:val="1"/>
      <w:marLeft w:val="0"/>
      <w:marRight w:val="0"/>
      <w:marTop w:val="0"/>
      <w:marBottom w:val="0"/>
      <w:divBdr>
        <w:top w:val="none" w:sz="0" w:space="0" w:color="auto"/>
        <w:left w:val="none" w:sz="0" w:space="0" w:color="auto"/>
        <w:bottom w:val="none" w:sz="0" w:space="0" w:color="auto"/>
        <w:right w:val="none" w:sz="0" w:space="0" w:color="auto"/>
      </w:divBdr>
    </w:div>
    <w:div w:id="1543132047">
      <w:bodyDiv w:val="1"/>
      <w:marLeft w:val="0"/>
      <w:marRight w:val="0"/>
      <w:marTop w:val="0"/>
      <w:marBottom w:val="0"/>
      <w:divBdr>
        <w:top w:val="none" w:sz="0" w:space="0" w:color="auto"/>
        <w:left w:val="none" w:sz="0" w:space="0" w:color="auto"/>
        <w:bottom w:val="none" w:sz="0" w:space="0" w:color="auto"/>
        <w:right w:val="none" w:sz="0" w:space="0" w:color="auto"/>
      </w:divBdr>
    </w:div>
    <w:div w:id="1554345168">
      <w:bodyDiv w:val="1"/>
      <w:marLeft w:val="0"/>
      <w:marRight w:val="0"/>
      <w:marTop w:val="0"/>
      <w:marBottom w:val="0"/>
      <w:divBdr>
        <w:top w:val="none" w:sz="0" w:space="0" w:color="auto"/>
        <w:left w:val="none" w:sz="0" w:space="0" w:color="auto"/>
        <w:bottom w:val="none" w:sz="0" w:space="0" w:color="auto"/>
        <w:right w:val="none" w:sz="0" w:space="0" w:color="auto"/>
      </w:divBdr>
    </w:div>
    <w:div w:id="1562640949">
      <w:bodyDiv w:val="1"/>
      <w:marLeft w:val="0"/>
      <w:marRight w:val="0"/>
      <w:marTop w:val="0"/>
      <w:marBottom w:val="0"/>
      <w:divBdr>
        <w:top w:val="none" w:sz="0" w:space="0" w:color="auto"/>
        <w:left w:val="none" w:sz="0" w:space="0" w:color="auto"/>
        <w:bottom w:val="none" w:sz="0" w:space="0" w:color="auto"/>
        <w:right w:val="none" w:sz="0" w:space="0" w:color="auto"/>
      </w:divBdr>
    </w:div>
    <w:div w:id="1571235401">
      <w:bodyDiv w:val="1"/>
      <w:marLeft w:val="0"/>
      <w:marRight w:val="0"/>
      <w:marTop w:val="0"/>
      <w:marBottom w:val="0"/>
      <w:divBdr>
        <w:top w:val="none" w:sz="0" w:space="0" w:color="auto"/>
        <w:left w:val="none" w:sz="0" w:space="0" w:color="auto"/>
        <w:bottom w:val="none" w:sz="0" w:space="0" w:color="auto"/>
        <w:right w:val="none" w:sz="0" w:space="0" w:color="auto"/>
      </w:divBdr>
    </w:div>
    <w:div w:id="1582376117">
      <w:bodyDiv w:val="1"/>
      <w:marLeft w:val="0"/>
      <w:marRight w:val="0"/>
      <w:marTop w:val="0"/>
      <w:marBottom w:val="0"/>
      <w:divBdr>
        <w:top w:val="none" w:sz="0" w:space="0" w:color="auto"/>
        <w:left w:val="none" w:sz="0" w:space="0" w:color="auto"/>
        <w:bottom w:val="none" w:sz="0" w:space="0" w:color="auto"/>
        <w:right w:val="none" w:sz="0" w:space="0" w:color="auto"/>
      </w:divBdr>
    </w:div>
    <w:div w:id="1586265296">
      <w:bodyDiv w:val="1"/>
      <w:marLeft w:val="0"/>
      <w:marRight w:val="0"/>
      <w:marTop w:val="0"/>
      <w:marBottom w:val="0"/>
      <w:divBdr>
        <w:top w:val="none" w:sz="0" w:space="0" w:color="auto"/>
        <w:left w:val="none" w:sz="0" w:space="0" w:color="auto"/>
        <w:bottom w:val="none" w:sz="0" w:space="0" w:color="auto"/>
        <w:right w:val="none" w:sz="0" w:space="0" w:color="auto"/>
      </w:divBdr>
    </w:div>
    <w:div w:id="1600135533">
      <w:bodyDiv w:val="1"/>
      <w:marLeft w:val="0"/>
      <w:marRight w:val="0"/>
      <w:marTop w:val="0"/>
      <w:marBottom w:val="0"/>
      <w:divBdr>
        <w:top w:val="none" w:sz="0" w:space="0" w:color="auto"/>
        <w:left w:val="none" w:sz="0" w:space="0" w:color="auto"/>
        <w:bottom w:val="none" w:sz="0" w:space="0" w:color="auto"/>
        <w:right w:val="none" w:sz="0" w:space="0" w:color="auto"/>
      </w:divBdr>
    </w:div>
    <w:div w:id="1617448831">
      <w:bodyDiv w:val="1"/>
      <w:marLeft w:val="0"/>
      <w:marRight w:val="0"/>
      <w:marTop w:val="0"/>
      <w:marBottom w:val="0"/>
      <w:divBdr>
        <w:top w:val="none" w:sz="0" w:space="0" w:color="auto"/>
        <w:left w:val="none" w:sz="0" w:space="0" w:color="auto"/>
        <w:bottom w:val="none" w:sz="0" w:space="0" w:color="auto"/>
        <w:right w:val="none" w:sz="0" w:space="0" w:color="auto"/>
      </w:divBdr>
    </w:div>
    <w:div w:id="1620405616">
      <w:bodyDiv w:val="1"/>
      <w:marLeft w:val="0"/>
      <w:marRight w:val="0"/>
      <w:marTop w:val="0"/>
      <w:marBottom w:val="0"/>
      <w:divBdr>
        <w:top w:val="none" w:sz="0" w:space="0" w:color="auto"/>
        <w:left w:val="none" w:sz="0" w:space="0" w:color="auto"/>
        <w:bottom w:val="none" w:sz="0" w:space="0" w:color="auto"/>
        <w:right w:val="none" w:sz="0" w:space="0" w:color="auto"/>
      </w:divBdr>
    </w:div>
    <w:div w:id="1621111953">
      <w:bodyDiv w:val="1"/>
      <w:marLeft w:val="0"/>
      <w:marRight w:val="0"/>
      <w:marTop w:val="0"/>
      <w:marBottom w:val="0"/>
      <w:divBdr>
        <w:top w:val="none" w:sz="0" w:space="0" w:color="auto"/>
        <w:left w:val="none" w:sz="0" w:space="0" w:color="auto"/>
        <w:bottom w:val="none" w:sz="0" w:space="0" w:color="auto"/>
        <w:right w:val="none" w:sz="0" w:space="0" w:color="auto"/>
      </w:divBdr>
    </w:div>
    <w:div w:id="1621952500">
      <w:bodyDiv w:val="1"/>
      <w:marLeft w:val="0"/>
      <w:marRight w:val="0"/>
      <w:marTop w:val="0"/>
      <w:marBottom w:val="0"/>
      <w:divBdr>
        <w:top w:val="none" w:sz="0" w:space="0" w:color="auto"/>
        <w:left w:val="none" w:sz="0" w:space="0" w:color="auto"/>
        <w:bottom w:val="none" w:sz="0" w:space="0" w:color="auto"/>
        <w:right w:val="none" w:sz="0" w:space="0" w:color="auto"/>
      </w:divBdr>
    </w:div>
    <w:div w:id="1637565188">
      <w:bodyDiv w:val="1"/>
      <w:marLeft w:val="0"/>
      <w:marRight w:val="0"/>
      <w:marTop w:val="0"/>
      <w:marBottom w:val="0"/>
      <w:divBdr>
        <w:top w:val="none" w:sz="0" w:space="0" w:color="auto"/>
        <w:left w:val="none" w:sz="0" w:space="0" w:color="auto"/>
        <w:bottom w:val="none" w:sz="0" w:space="0" w:color="auto"/>
        <w:right w:val="none" w:sz="0" w:space="0" w:color="auto"/>
      </w:divBdr>
    </w:div>
    <w:div w:id="1646278289">
      <w:bodyDiv w:val="1"/>
      <w:marLeft w:val="0"/>
      <w:marRight w:val="0"/>
      <w:marTop w:val="0"/>
      <w:marBottom w:val="0"/>
      <w:divBdr>
        <w:top w:val="none" w:sz="0" w:space="0" w:color="auto"/>
        <w:left w:val="none" w:sz="0" w:space="0" w:color="auto"/>
        <w:bottom w:val="none" w:sz="0" w:space="0" w:color="auto"/>
        <w:right w:val="none" w:sz="0" w:space="0" w:color="auto"/>
      </w:divBdr>
    </w:div>
    <w:div w:id="1677072259">
      <w:bodyDiv w:val="1"/>
      <w:marLeft w:val="0"/>
      <w:marRight w:val="0"/>
      <w:marTop w:val="0"/>
      <w:marBottom w:val="0"/>
      <w:divBdr>
        <w:top w:val="none" w:sz="0" w:space="0" w:color="auto"/>
        <w:left w:val="none" w:sz="0" w:space="0" w:color="auto"/>
        <w:bottom w:val="none" w:sz="0" w:space="0" w:color="auto"/>
        <w:right w:val="none" w:sz="0" w:space="0" w:color="auto"/>
      </w:divBdr>
    </w:div>
    <w:div w:id="1706634476">
      <w:bodyDiv w:val="1"/>
      <w:marLeft w:val="0"/>
      <w:marRight w:val="0"/>
      <w:marTop w:val="0"/>
      <w:marBottom w:val="0"/>
      <w:divBdr>
        <w:top w:val="none" w:sz="0" w:space="0" w:color="auto"/>
        <w:left w:val="none" w:sz="0" w:space="0" w:color="auto"/>
        <w:bottom w:val="none" w:sz="0" w:space="0" w:color="auto"/>
        <w:right w:val="none" w:sz="0" w:space="0" w:color="auto"/>
      </w:divBdr>
    </w:div>
    <w:div w:id="1707292842">
      <w:bodyDiv w:val="1"/>
      <w:marLeft w:val="0"/>
      <w:marRight w:val="0"/>
      <w:marTop w:val="0"/>
      <w:marBottom w:val="0"/>
      <w:divBdr>
        <w:top w:val="none" w:sz="0" w:space="0" w:color="auto"/>
        <w:left w:val="none" w:sz="0" w:space="0" w:color="auto"/>
        <w:bottom w:val="none" w:sz="0" w:space="0" w:color="auto"/>
        <w:right w:val="none" w:sz="0" w:space="0" w:color="auto"/>
      </w:divBdr>
    </w:div>
    <w:div w:id="1718504776">
      <w:bodyDiv w:val="1"/>
      <w:marLeft w:val="0"/>
      <w:marRight w:val="0"/>
      <w:marTop w:val="0"/>
      <w:marBottom w:val="0"/>
      <w:divBdr>
        <w:top w:val="none" w:sz="0" w:space="0" w:color="auto"/>
        <w:left w:val="none" w:sz="0" w:space="0" w:color="auto"/>
        <w:bottom w:val="none" w:sz="0" w:space="0" w:color="auto"/>
        <w:right w:val="none" w:sz="0" w:space="0" w:color="auto"/>
      </w:divBdr>
    </w:div>
    <w:div w:id="1745486713">
      <w:bodyDiv w:val="1"/>
      <w:marLeft w:val="0"/>
      <w:marRight w:val="0"/>
      <w:marTop w:val="0"/>
      <w:marBottom w:val="0"/>
      <w:divBdr>
        <w:top w:val="none" w:sz="0" w:space="0" w:color="auto"/>
        <w:left w:val="none" w:sz="0" w:space="0" w:color="auto"/>
        <w:bottom w:val="none" w:sz="0" w:space="0" w:color="auto"/>
        <w:right w:val="none" w:sz="0" w:space="0" w:color="auto"/>
      </w:divBdr>
    </w:div>
    <w:div w:id="1746537241">
      <w:bodyDiv w:val="1"/>
      <w:marLeft w:val="0"/>
      <w:marRight w:val="0"/>
      <w:marTop w:val="0"/>
      <w:marBottom w:val="0"/>
      <w:divBdr>
        <w:top w:val="none" w:sz="0" w:space="0" w:color="auto"/>
        <w:left w:val="none" w:sz="0" w:space="0" w:color="auto"/>
        <w:bottom w:val="none" w:sz="0" w:space="0" w:color="auto"/>
        <w:right w:val="none" w:sz="0" w:space="0" w:color="auto"/>
      </w:divBdr>
    </w:div>
    <w:div w:id="1781947856">
      <w:bodyDiv w:val="1"/>
      <w:marLeft w:val="0"/>
      <w:marRight w:val="0"/>
      <w:marTop w:val="0"/>
      <w:marBottom w:val="0"/>
      <w:divBdr>
        <w:top w:val="none" w:sz="0" w:space="0" w:color="auto"/>
        <w:left w:val="none" w:sz="0" w:space="0" w:color="auto"/>
        <w:bottom w:val="none" w:sz="0" w:space="0" w:color="auto"/>
        <w:right w:val="none" w:sz="0" w:space="0" w:color="auto"/>
      </w:divBdr>
    </w:div>
    <w:div w:id="1790002434">
      <w:bodyDiv w:val="1"/>
      <w:marLeft w:val="0"/>
      <w:marRight w:val="0"/>
      <w:marTop w:val="0"/>
      <w:marBottom w:val="0"/>
      <w:divBdr>
        <w:top w:val="none" w:sz="0" w:space="0" w:color="auto"/>
        <w:left w:val="none" w:sz="0" w:space="0" w:color="auto"/>
        <w:bottom w:val="none" w:sz="0" w:space="0" w:color="auto"/>
        <w:right w:val="none" w:sz="0" w:space="0" w:color="auto"/>
      </w:divBdr>
    </w:div>
    <w:div w:id="1840194988">
      <w:bodyDiv w:val="1"/>
      <w:marLeft w:val="0"/>
      <w:marRight w:val="0"/>
      <w:marTop w:val="0"/>
      <w:marBottom w:val="0"/>
      <w:divBdr>
        <w:top w:val="none" w:sz="0" w:space="0" w:color="auto"/>
        <w:left w:val="none" w:sz="0" w:space="0" w:color="auto"/>
        <w:bottom w:val="none" w:sz="0" w:space="0" w:color="auto"/>
        <w:right w:val="none" w:sz="0" w:space="0" w:color="auto"/>
      </w:divBdr>
    </w:div>
    <w:div w:id="1844204636">
      <w:bodyDiv w:val="1"/>
      <w:marLeft w:val="0"/>
      <w:marRight w:val="0"/>
      <w:marTop w:val="0"/>
      <w:marBottom w:val="0"/>
      <w:divBdr>
        <w:top w:val="none" w:sz="0" w:space="0" w:color="auto"/>
        <w:left w:val="none" w:sz="0" w:space="0" w:color="auto"/>
        <w:bottom w:val="none" w:sz="0" w:space="0" w:color="auto"/>
        <w:right w:val="none" w:sz="0" w:space="0" w:color="auto"/>
      </w:divBdr>
    </w:div>
    <w:div w:id="1852335946">
      <w:bodyDiv w:val="1"/>
      <w:marLeft w:val="0"/>
      <w:marRight w:val="0"/>
      <w:marTop w:val="0"/>
      <w:marBottom w:val="0"/>
      <w:divBdr>
        <w:top w:val="none" w:sz="0" w:space="0" w:color="auto"/>
        <w:left w:val="none" w:sz="0" w:space="0" w:color="auto"/>
        <w:bottom w:val="none" w:sz="0" w:space="0" w:color="auto"/>
        <w:right w:val="none" w:sz="0" w:space="0" w:color="auto"/>
      </w:divBdr>
    </w:div>
    <w:div w:id="1872570043">
      <w:bodyDiv w:val="1"/>
      <w:marLeft w:val="0"/>
      <w:marRight w:val="0"/>
      <w:marTop w:val="0"/>
      <w:marBottom w:val="0"/>
      <w:divBdr>
        <w:top w:val="none" w:sz="0" w:space="0" w:color="auto"/>
        <w:left w:val="none" w:sz="0" w:space="0" w:color="auto"/>
        <w:bottom w:val="none" w:sz="0" w:space="0" w:color="auto"/>
        <w:right w:val="none" w:sz="0" w:space="0" w:color="auto"/>
      </w:divBdr>
    </w:div>
    <w:div w:id="1883978159">
      <w:bodyDiv w:val="1"/>
      <w:marLeft w:val="0"/>
      <w:marRight w:val="0"/>
      <w:marTop w:val="0"/>
      <w:marBottom w:val="0"/>
      <w:divBdr>
        <w:top w:val="none" w:sz="0" w:space="0" w:color="auto"/>
        <w:left w:val="none" w:sz="0" w:space="0" w:color="auto"/>
        <w:bottom w:val="none" w:sz="0" w:space="0" w:color="auto"/>
        <w:right w:val="none" w:sz="0" w:space="0" w:color="auto"/>
      </w:divBdr>
    </w:div>
    <w:div w:id="1886142914">
      <w:bodyDiv w:val="1"/>
      <w:marLeft w:val="0"/>
      <w:marRight w:val="0"/>
      <w:marTop w:val="0"/>
      <w:marBottom w:val="0"/>
      <w:divBdr>
        <w:top w:val="none" w:sz="0" w:space="0" w:color="auto"/>
        <w:left w:val="none" w:sz="0" w:space="0" w:color="auto"/>
        <w:bottom w:val="none" w:sz="0" w:space="0" w:color="auto"/>
        <w:right w:val="none" w:sz="0" w:space="0" w:color="auto"/>
      </w:divBdr>
    </w:div>
    <w:div w:id="1890261350">
      <w:bodyDiv w:val="1"/>
      <w:marLeft w:val="0"/>
      <w:marRight w:val="0"/>
      <w:marTop w:val="0"/>
      <w:marBottom w:val="0"/>
      <w:divBdr>
        <w:top w:val="none" w:sz="0" w:space="0" w:color="auto"/>
        <w:left w:val="none" w:sz="0" w:space="0" w:color="auto"/>
        <w:bottom w:val="none" w:sz="0" w:space="0" w:color="auto"/>
        <w:right w:val="none" w:sz="0" w:space="0" w:color="auto"/>
      </w:divBdr>
    </w:div>
    <w:div w:id="1905875815">
      <w:bodyDiv w:val="1"/>
      <w:marLeft w:val="0"/>
      <w:marRight w:val="0"/>
      <w:marTop w:val="0"/>
      <w:marBottom w:val="0"/>
      <w:divBdr>
        <w:top w:val="none" w:sz="0" w:space="0" w:color="auto"/>
        <w:left w:val="none" w:sz="0" w:space="0" w:color="auto"/>
        <w:bottom w:val="none" w:sz="0" w:space="0" w:color="auto"/>
        <w:right w:val="none" w:sz="0" w:space="0" w:color="auto"/>
      </w:divBdr>
    </w:div>
    <w:div w:id="1926642711">
      <w:bodyDiv w:val="1"/>
      <w:marLeft w:val="0"/>
      <w:marRight w:val="0"/>
      <w:marTop w:val="0"/>
      <w:marBottom w:val="0"/>
      <w:divBdr>
        <w:top w:val="none" w:sz="0" w:space="0" w:color="auto"/>
        <w:left w:val="none" w:sz="0" w:space="0" w:color="auto"/>
        <w:bottom w:val="none" w:sz="0" w:space="0" w:color="auto"/>
        <w:right w:val="none" w:sz="0" w:space="0" w:color="auto"/>
      </w:divBdr>
    </w:div>
    <w:div w:id="1932007947">
      <w:bodyDiv w:val="1"/>
      <w:marLeft w:val="0"/>
      <w:marRight w:val="0"/>
      <w:marTop w:val="0"/>
      <w:marBottom w:val="0"/>
      <w:divBdr>
        <w:top w:val="none" w:sz="0" w:space="0" w:color="auto"/>
        <w:left w:val="none" w:sz="0" w:space="0" w:color="auto"/>
        <w:bottom w:val="none" w:sz="0" w:space="0" w:color="auto"/>
        <w:right w:val="none" w:sz="0" w:space="0" w:color="auto"/>
      </w:divBdr>
    </w:div>
    <w:div w:id="1942101157">
      <w:bodyDiv w:val="1"/>
      <w:marLeft w:val="0"/>
      <w:marRight w:val="0"/>
      <w:marTop w:val="0"/>
      <w:marBottom w:val="0"/>
      <w:divBdr>
        <w:top w:val="none" w:sz="0" w:space="0" w:color="auto"/>
        <w:left w:val="none" w:sz="0" w:space="0" w:color="auto"/>
        <w:bottom w:val="none" w:sz="0" w:space="0" w:color="auto"/>
        <w:right w:val="none" w:sz="0" w:space="0" w:color="auto"/>
      </w:divBdr>
    </w:div>
    <w:div w:id="1979988957">
      <w:bodyDiv w:val="1"/>
      <w:marLeft w:val="0"/>
      <w:marRight w:val="0"/>
      <w:marTop w:val="0"/>
      <w:marBottom w:val="0"/>
      <w:divBdr>
        <w:top w:val="none" w:sz="0" w:space="0" w:color="auto"/>
        <w:left w:val="none" w:sz="0" w:space="0" w:color="auto"/>
        <w:bottom w:val="none" w:sz="0" w:space="0" w:color="auto"/>
        <w:right w:val="none" w:sz="0" w:space="0" w:color="auto"/>
      </w:divBdr>
    </w:div>
    <w:div w:id="1986004022">
      <w:bodyDiv w:val="1"/>
      <w:marLeft w:val="0"/>
      <w:marRight w:val="0"/>
      <w:marTop w:val="0"/>
      <w:marBottom w:val="0"/>
      <w:divBdr>
        <w:top w:val="none" w:sz="0" w:space="0" w:color="auto"/>
        <w:left w:val="none" w:sz="0" w:space="0" w:color="auto"/>
        <w:bottom w:val="none" w:sz="0" w:space="0" w:color="auto"/>
        <w:right w:val="none" w:sz="0" w:space="0" w:color="auto"/>
      </w:divBdr>
    </w:div>
    <w:div w:id="2024816296">
      <w:bodyDiv w:val="1"/>
      <w:marLeft w:val="0"/>
      <w:marRight w:val="0"/>
      <w:marTop w:val="0"/>
      <w:marBottom w:val="0"/>
      <w:divBdr>
        <w:top w:val="none" w:sz="0" w:space="0" w:color="auto"/>
        <w:left w:val="none" w:sz="0" w:space="0" w:color="auto"/>
        <w:bottom w:val="none" w:sz="0" w:space="0" w:color="auto"/>
        <w:right w:val="none" w:sz="0" w:space="0" w:color="auto"/>
      </w:divBdr>
    </w:div>
    <w:div w:id="2037466102">
      <w:bodyDiv w:val="1"/>
      <w:marLeft w:val="0"/>
      <w:marRight w:val="0"/>
      <w:marTop w:val="0"/>
      <w:marBottom w:val="0"/>
      <w:divBdr>
        <w:top w:val="none" w:sz="0" w:space="0" w:color="auto"/>
        <w:left w:val="none" w:sz="0" w:space="0" w:color="auto"/>
        <w:bottom w:val="none" w:sz="0" w:space="0" w:color="auto"/>
        <w:right w:val="none" w:sz="0" w:space="0" w:color="auto"/>
      </w:divBdr>
    </w:div>
    <w:div w:id="2066445326">
      <w:bodyDiv w:val="1"/>
      <w:marLeft w:val="0"/>
      <w:marRight w:val="0"/>
      <w:marTop w:val="0"/>
      <w:marBottom w:val="0"/>
      <w:divBdr>
        <w:top w:val="none" w:sz="0" w:space="0" w:color="auto"/>
        <w:left w:val="none" w:sz="0" w:space="0" w:color="auto"/>
        <w:bottom w:val="none" w:sz="0" w:space="0" w:color="auto"/>
        <w:right w:val="none" w:sz="0" w:space="0" w:color="auto"/>
      </w:divBdr>
    </w:div>
    <w:div w:id="2077701889">
      <w:bodyDiv w:val="1"/>
      <w:marLeft w:val="0"/>
      <w:marRight w:val="0"/>
      <w:marTop w:val="0"/>
      <w:marBottom w:val="0"/>
      <w:divBdr>
        <w:top w:val="none" w:sz="0" w:space="0" w:color="auto"/>
        <w:left w:val="none" w:sz="0" w:space="0" w:color="auto"/>
        <w:bottom w:val="none" w:sz="0" w:space="0" w:color="auto"/>
        <w:right w:val="none" w:sz="0" w:space="0" w:color="auto"/>
      </w:divBdr>
    </w:div>
    <w:div w:id="2088186313">
      <w:bodyDiv w:val="1"/>
      <w:marLeft w:val="0"/>
      <w:marRight w:val="0"/>
      <w:marTop w:val="0"/>
      <w:marBottom w:val="0"/>
      <w:divBdr>
        <w:top w:val="none" w:sz="0" w:space="0" w:color="auto"/>
        <w:left w:val="none" w:sz="0" w:space="0" w:color="auto"/>
        <w:bottom w:val="none" w:sz="0" w:space="0" w:color="auto"/>
        <w:right w:val="none" w:sz="0" w:space="0" w:color="auto"/>
      </w:divBdr>
    </w:div>
    <w:div w:id="2111505827">
      <w:bodyDiv w:val="1"/>
      <w:marLeft w:val="0"/>
      <w:marRight w:val="0"/>
      <w:marTop w:val="0"/>
      <w:marBottom w:val="0"/>
      <w:divBdr>
        <w:top w:val="none" w:sz="0" w:space="0" w:color="auto"/>
        <w:left w:val="none" w:sz="0" w:space="0" w:color="auto"/>
        <w:bottom w:val="none" w:sz="0" w:space="0" w:color="auto"/>
        <w:right w:val="none" w:sz="0" w:space="0" w:color="auto"/>
      </w:divBdr>
    </w:div>
    <w:div w:id="21323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sz="1600"/>
            </a:pPr>
            <a:r>
              <a:rPr lang="zh-CN" altLang="en-US" sz="1600"/>
              <a:t>本年收入结构</a:t>
            </a:r>
          </a:p>
        </c:rich>
      </c:tx>
    </c:title>
    <c:plotArea>
      <c:layout/>
      <c:ofPieChart>
        <c:ofPieType val="pie"/>
        <c:varyColors val="1"/>
        <c:ser>
          <c:idx val="0"/>
          <c:order val="0"/>
          <c:tx>
            <c:strRef>
              <c:f>Sheet1!$B$1</c:f>
              <c:strCache>
                <c:ptCount val="1"/>
                <c:pt idx="0">
                  <c:v>收入结果分析</c:v>
                </c:pt>
              </c:strCache>
            </c:strRef>
          </c:tx>
          <c:explosion val="25"/>
          <c:dLbls>
            <c:dLbl>
              <c:idx val="0"/>
              <c:tx>
                <c:rich>
                  <a:bodyPr/>
                  <a:lstStyle/>
                  <a:p>
                    <a:r>
                      <a:rPr lang="en-US" altLang="en-US"/>
                      <a:t>52.58%</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E4-4E06-BD8A-474393D5F5CC}"/>
                </c:ext>
              </c:extLst>
            </c:dLbl>
            <c:dLbl>
              <c:idx val="1"/>
              <c:tx>
                <c:rich>
                  <a:bodyPr/>
                  <a:lstStyle/>
                  <a:p>
                    <a:r>
                      <a:rPr lang="en-US" altLang="en-US"/>
                      <a:t>38.95%,</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E4-4E06-BD8A-474393D5F5CC}"/>
                </c:ext>
              </c:extLst>
            </c:dLbl>
            <c:dLbl>
              <c:idx val="2"/>
              <c:tx>
                <c:rich>
                  <a:bodyPr/>
                  <a:lstStyle/>
                  <a:p>
                    <a:r>
                      <a:rPr lang="en-US" altLang="en-US"/>
                      <a:t>0.16%</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FE4-4E06-BD8A-474393D5F5CC}"/>
                </c:ext>
              </c:extLst>
            </c:dLbl>
            <c:dLbl>
              <c:idx val="3"/>
              <c:tx>
                <c:rich>
                  <a:bodyPr/>
                  <a:lstStyle/>
                  <a:p>
                    <a:r>
                      <a:rPr lang="en-US" altLang="en-US"/>
                      <a:t>8.31%</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FE4-4E06-BD8A-474393D5F5CC}"/>
                </c:ext>
              </c:extLst>
            </c:dLbl>
            <c:dLbl>
              <c:idx val="4"/>
              <c:tx>
                <c:rich>
                  <a:bodyPr/>
                  <a:lstStyle/>
                  <a:p>
                    <a:r>
                      <a:rPr lang="en-US" altLang="en-US"/>
                      <a:t>8.47%</a:t>
                    </a:r>
                  </a:p>
                </c:rich>
              </c:tx>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FE4-4E06-BD8A-474393D5F5CC}"/>
                </c:ext>
              </c:extLst>
            </c:dLbl>
            <c:numFmt formatCode="0.00%" sourceLinked="0"/>
            <c:spPr>
              <a:noFill/>
              <a:ln>
                <a:noFill/>
              </a:ln>
              <a:effectLst/>
            </c:spPr>
            <c:dLblPos val="bestFit"/>
            <c:showPercent val="1"/>
            <c:showLeaderLines val="1"/>
            <c:extLst xmlns:c16r2="http://schemas.microsoft.com/office/drawing/2015/06/chart">
              <c:ext xmlns:c15="http://schemas.microsoft.com/office/drawing/2012/chart" uri="{CE6537A1-D6FC-4f65-9D91-7224C49458BB}"/>
            </c:extLst>
          </c:dLbls>
          <c:cat>
            <c:strRef>
              <c:f>Sheet1!$A$2:$A$5</c:f>
              <c:strCache>
                <c:ptCount val="4"/>
                <c:pt idx="0">
                  <c:v>财政拨款收入</c:v>
                </c:pt>
                <c:pt idx="1">
                  <c:v>事业收入</c:v>
                </c:pt>
                <c:pt idx="2">
                  <c:v>经营收入</c:v>
                </c:pt>
                <c:pt idx="3">
                  <c:v>其他收入</c:v>
                </c:pt>
              </c:strCache>
            </c:strRef>
          </c:cat>
          <c:val>
            <c:numRef>
              <c:f>Sheet1!$B$2:$B$5</c:f>
              <c:numCache>
                <c:formatCode>0.00%</c:formatCode>
                <c:ptCount val="4"/>
                <c:pt idx="0">
                  <c:v>0.52581131579166063</c:v>
                </c:pt>
                <c:pt idx="1">
                  <c:v>0.38949096540628037</c:v>
                </c:pt>
                <c:pt idx="2">
                  <c:v>1.5545881975236801E-3</c:v>
                </c:pt>
                <c:pt idx="3">
                  <c:v>8.3143130604533683E-2</c:v>
                </c:pt>
              </c:numCache>
            </c:numRef>
          </c:val>
          <c:extLst xmlns:c16r2="http://schemas.microsoft.com/office/drawing/2015/06/chart">
            <c:ext xmlns:c16="http://schemas.microsoft.com/office/drawing/2014/chart" uri="{C3380CC4-5D6E-409C-BE32-E72D297353CC}">
              <c16:uniqueId val="{00000005-8FE4-4E06-BD8A-474393D5F5CC}"/>
            </c:ext>
          </c:extLst>
        </c:ser>
        <c:dLbls>
          <c:showPercent val="1"/>
        </c:dLbls>
        <c:gapWidth val="150"/>
        <c:secondPieSize val="75"/>
        <c:serLines/>
      </c:ofPie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ofPieChart>
        <c:ofPieType val="pie"/>
        <c:varyColors val="1"/>
        <c:ser>
          <c:idx val="0"/>
          <c:order val="0"/>
          <c:tx>
            <c:strRef>
              <c:f>Sheet1!$B$1</c:f>
              <c:strCache>
                <c:ptCount val="1"/>
                <c:pt idx="0">
                  <c:v>本年支出结构</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Sheet1!$A$2:$A$4</c:f>
              <c:strCache>
                <c:ptCount val="3"/>
                <c:pt idx="0">
                  <c:v>基本支出</c:v>
                </c:pt>
                <c:pt idx="1">
                  <c:v>项目支出</c:v>
                </c:pt>
                <c:pt idx="2">
                  <c:v>经营支出</c:v>
                </c:pt>
              </c:strCache>
            </c:strRef>
          </c:cat>
          <c:val>
            <c:numRef>
              <c:f>Sheet1!$B$2:$B$4</c:f>
              <c:numCache>
                <c:formatCode>0.00%</c:formatCode>
                <c:ptCount val="3"/>
                <c:pt idx="0">
                  <c:v>0.53920000000000001</c:v>
                </c:pt>
                <c:pt idx="1">
                  <c:v>0.45910000000000001</c:v>
                </c:pt>
                <c:pt idx="2">
                  <c:v>1.7000000000000081E-3</c:v>
                </c:pt>
              </c:numCache>
            </c:numRef>
          </c:val>
          <c:extLst xmlns:c16r2="http://schemas.microsoft.com/office/drawing/2015/06/chart">
            <c:ext xmlns:c16="http://schemas.microsoft.com/office/drawing/2014/chart" uri="{C3380CC4-5D6E-409C-BE32-E72D297353CC}">
              <c16:uniqueId val="{00000000-3E89-4FA4-B0CB-98C9FCE9458C}"/>
            </c:ext>
          </c:extLst>
        </c:ser>
        <c:gapWidth val="100"/>
        <c:secondPieSize val="75"/>
        <c:serLines/>
      </c:ofPieChart>
    </c:plotArea>
    <c:legend>
      <c:legendPos val="r"/>
    </c:legend>
    <c:plotVisOnly val="1"/>
    <c:dispBlanksAs val="zero"/>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D142-B4A6-4DC3-A0CB-431A84F5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3908</Words>
  <Characters>22280</Characters>
  <Application>Microsoft Office Word</Application>
  <DocSecurity>0</DocSecurity>
  <Lines>185</Lines>
  <Paragraphs>52</Paragraphs>
  <ScaleCrop>false</ScaleCrop>
  <Company>Lenovo</Company>
  <LinksUpToDate>false</LinksUpToDate>
  <CharactersWithSpaces>26136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赵灵龙</cp:lastModifiedBy>
  <cp:revision>6</cp:revision>
  <cp:lastPrinted>2020-08-31T08:27:00Z</cp:lastPrinted>
  <dcterms:created xsi:type="dcterms:W3CDTF">2020-09-07T09:28:00Z</dcterms:created>
  <dcterms:modified xsi:type="dcterms:W3CDTF">2020-09-07T10:01:00Z</dcterms:modified>
</cp:coreProperties>
</file>