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南京信息工程大学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部分收入分配管理办法（修订）</w:t>
      </w:r>
    </w:p>
    <w:p>
      <w:pPr>
        <w:rPr>
          <w:rFonts w:ascii="仿宋" w:hAnsi="仿宋" w:eastAsia="仿宋" w:cs="宋体"/>
          <w:sz w:val="32"/>
          <w:szCs w:val="32"/>
        </w:rPr>
      </w:pPr>
    </w:p>
    <w:p>
      <w:pPr>
        <w:pStyle w:val="4"/>
        <w:numPr>
          <w:ilvl w:val="0"/>
          <w:numId w:val="1"/>
        </w:numPr>
        <w:ind w:left="0" w:firstLine="709" w:firstLineChars="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为调动各方面积极因素，多渠道筹措办学经费，规范收入分配，根据相关财务规定，对学校原服务收入分配管理办法进行修订。</w:t>
      </w:r>
    </w:p>
    <w:p>
      <w:pPr>
        <w:pStyle w:val="4"/>
        <w:numPr>
          <w:ilvl w:val="0"/>
          <w:numId w:val="1"/>
        </w:numPr>
        <w:ind w:left="0" w:firstLine="709" w:firstLineChars="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color w:val="FF000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sz w:val="32"/>
          <w:szCs w:val="32"/>
        </w:rPr>
        <w:t>参与分配的收入主要来源于二级单位创收，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包括</w:t>
      </w:r>
      <w:r>
        <w:rPr>
          <w:rFonts w:hint="eastAsia" w:ascii="仿宋" w:hAnsi="仿宋" w:eastAsia="仿宋" w:cs="宋体"/>
          <w:sz w:val="32"/>
          <w:szCs w:val="32"/>
        </w:rPr>
        <w:t>部分教育教学收取的学费、培养培训费，以及各类报名考试费等；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科研管理费；</w:t>
      </w:r>
      <w:r>
        <w:rPr>
          <w:rFonts w:hint="eastAsia" w:ascii="仿宋" w:hAnsi="仿宋" w:eastAsia="仿宋" w:cs="宋体"/>
          <w:sz w:val="32"/>
          <w:szCs w:val="32"/>
        </w:rPr>
        <w:t xml:space="preserve">房屋、场地、仪器设备等出租出借费，以及其他工本费、服务费等收入。 </w:t>
      </w:r>
    </w:p>
    <w:p>
      <w:pPr>
        <w:pStyle w:val="4"/>
        <w:widowControl/>
        <w:numPr>
          <w:ilvl w:val="0"/>
          <w:numId w:val="1"/>
        </w:numPr>
        <w:snapToGrid w:val="0"/>
        <w:spacing w:line="540" w:lineRule="exact"/>
        <w:ind w:left="0" w:firstLine="709" w:firstLineChars="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上述收入和分配均纳入学校年度预算，统一管理、集中核算。每年9月30日前，各单位将下一年度收支预算报财务处。财务处据此编制下一年度收入和分配预算。</w:t>
      </w:r>
    </w:p>
    <w:p>
      <w:pPr>
        <w:pStyle w:val="4"/>
        <w:widowControl/>
        <w:numPr>
          <w:ilvl w:val="0"/>
          <w:numId w:val="1"/>
        </w:numPr>
        <w:snapToGrid w:val="0"/>
        <w:spacing w:line="540" w:lineRule="exact"/>
        <w:ind w:left="0" w:firstLine="709" w:firstLineChars="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收入分配优先用于弥补部门预算安排不足以及相关的其他支出，严格控制业务接待费支出。用于发放校内人员费用，纳入绩效工资总量管理。</w:t>
      </w:r>
    </w:p>
    <w:p>
      <w:pPr>
        <w:pStyle w:val="4"/>
        <w:widowControl/>
        <w:numPr>
          <w:ilvl w:val="0"/>
          <w:numId w:val="1"/>
        </w:numPr>
        <w:snapToGrid w:val="0"/>
        <w:spacing w:line="540" w:lineRule="exact"/>
        <w:ind w:left="0" w:firstLine="709" w:firstLineChars="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剩余资金可结转下年，并在下一年度预算中体现。</w:t>
      </w:r>
    </w:p>
    <w:p>
      <w:pPr>
        <w:pStyle w:val="4"/>
        <w:widowControl/>
        <w:numPr>
          <w:ilvl w:val="0"/>
          <w:numId w:val="1"/>
        </w:numPr>
        <w:snapToGrid w:val="0"/>
        <w:spacing w:line="540" w:lineRule="exact"/>
        <w:ind w:left="0" w:firstLine="709" w:firstLineChars="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收入到账后，财务处根据年度预算及时下达分配。以学校为主与校外其他单位联合办学，收入全额上缴学校后，按协议规定比例进行分成（需协办单位出具合法的票据后办理转款手续）。</w:t>
      </w:r>
    </w:p>
    <w:p>
      <w:pPr>
        <w:pStyle w:val="4"/>
        <w:widowControl/>
        <w:numPr>
          <w:ilvl w:val="0"/>
          <w:numId w:val="1"/>
        </w:numPr>
        <w:snapToGrid w:val="0"/>
        <w:spacing w:line="540" w:lineRule="exact"/>
        <w:ind w:left="0" w:firstLine="709" w:firstLineChars="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各类收入分配比例见附件。附件以外，新增收入项目，以占用学校资源为主的，原则上按学校80%，职能部门或学院20%的比例分成；占用学校资源较少，以职能部门或学院工作为主的，原则上按学校20%，职能部门或学院80%的比例分成。</w:t>
      </w:r>
    </w:p>
    <w:p>
      <w:pPr>
        <w:pStyle w:val="4"/>
        <w:widowControl/>
        <w:numPr>
          <w:ilvl w:val="0"/>
          <w:numId w:val="1"/>
        </w:numPr>
        <w:snapToGrid w:val="0"/>
        <w:spacing w:line="560" w:lineRule="exact"/>
        <w:ind w:left="0" w:firstLine="709" w:firstLineChars="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本办法经2018年7月13日校长办公会研究原则通过，自发布之日起执行。原南信大财发[2007]12号《南京信息工程大学服务收入管理分配暂行办法（试行）》同时废止。</w:t>
      </w:r>
    </w:p>
    <w:p>
      <w:pPr>
        <w:pStyle w:val="4"/>
        <w:widowControl/>
        <w:numPr>
          <w:ilvl w:val="0"/>
          <w:numId w:val="1"/>
        </w:numPr>
        <w:snapToGrid w:val="0"/>
        <w:spacing w:line="560" w:lineRule="exact"/>
        <w:ind w:left="0" w:firstLine="709" w:firstLineChars="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本办法由财务处负责解释。</w:t>
      </w:r>
    </w:p>
    <w:p>
      <w:pPr>
        <w:pStyle w:val="4"/>
        <w:widowControl/>
        <w:snapToGrid w:val="0"/>
        <w:spacing w:line="540" w:lineRule="exact"/>
        <w:ind w:left="709" w:firstLine="0" w:firstLineChars="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pStyle w:val="4"/>
        <w:widowControl/>
        <w:snapToGrid w:val="0"/>
        <w:spacing w:line="540" w:lineRule="exact"/>
        <w:ind w:left="709" w:firstLine="0" w:firstLineChars="0"/>
        <w:rPr>
          <w:rFonts w:ascii="仿宋" w:hAnsi="仿宋" w:eastAsia="仿宋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2127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附件：南京信息工程大学部分收入分配一览表</w:t>
      </w:r>
    </w:p>
    <w:tbl>
      <w:tblPr>
        <w:tblStyle w:val="3"/>
        <w:tblpPr w:leftFromText="180" w:rightFromText="180" w:vertAnchor="page" w:horzAnchor="margin" w:tblpXSpec="center" w:tblpY="1531"/>
        <w:tblW w:w="142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36"/>
        <w:gridCol w:w="1134"/>
        <w:gridCol w:w="2268"/>
        <w:gridCol w:w="709"/>
        <w:gridCol w:w="3118"/>
        <w:gridCol w:w="709"/>
        <w:gridCol w:w="44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283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南京信息工程大学部分收入分配一览表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类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46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收入项目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分配比例（%）</w:t>
            </w:r>
          </w:p>
        </w:tc>
        <w:tc>
          <w:tcPr>
            <w:tcW w:w="44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管理部门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44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理</w:t>
            </w: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纵向课题的科研管理费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科技处、社科处          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共提5%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横向课题的科研管理费（理工）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科技产业处            3.5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共提4%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横向课题的科研管理费（社科）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1.5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社科处               1.75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0.75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共提4%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技术专利转让的管理费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科技产业处             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共提12%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专利资助费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科技产业处            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博士后日常经费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人事处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冲抵博士后薪酬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博士后的3%管理费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人事处                  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来源于博士后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培养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渠道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企事业委托的博士后经费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20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人事处                 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专业硕士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培养费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年收费12000元以下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1200元/人·年标准安排培养费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年收费超过12000元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超过部分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比例安排相关学院培养费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非全日制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年收费超过12000元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超过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部分按照全日制标准执行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校外办学（脱产）学费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继续教育学院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　</w:t>
            </w:r>
          </w:p>
        </w:tc>
        <w:tc>
          <w:tcPr>
            <w:tcW w:w="4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校外办学（函授）学费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继续教育学院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　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短期培训费（校外）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　</w:t>
            </w:r>
          </w:p>
        </w:tc>
        <w:tc>
          <w:tcPr>
            <w:tcW w:w="44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短期培训费（校内）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80　</w:t>
            </w:r>
          </w:p>
        </w:tc>
        <w:tc>
          <w:tcPr>
            <w:tcW w:w="44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自考学费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各自考办学学院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70　</w:t>
            </w:r>
          </w:p>
        </w:tc>
        <w:tc>
          <w:tcPr>
            <w:tcW w:w="44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成教管理费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0.06　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按课时酬金的0.06%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各类报名、考试费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　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教务处、研究生院、国教院等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　</w:t>
            </w:r>
          </w:p>
        </w:tc>
        <w:tc>
          <w:tcPr>
            <w:tcW w:w="4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国际培训班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区域培训中心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商务部文件，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管理费按照除国际旅费、税费以外的培训班费用的6%提取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他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收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职称评审费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人事处                 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课余使用计算机费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教务处                 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校企合作人才补贴费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20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教务处                 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政府补贴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学报版面费（校外）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期刊处                 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普通话测试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　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查新费、检索费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图书馆                 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补办借书证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图书馆                 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书刊超期占用费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图书馆                 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图书丢失赔款（超出成本部分）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图书馆                 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一卡通工本费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网络中心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一卡通管理费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网络中心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商户收入5%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信息化合作收入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网络中心、教务处、研究生院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等                     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个税征收手续费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财务处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投标报名费（招标资料费）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财务处、设备处和总务处80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其中3/4用于招标评审，1/4验收评审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体育场馆开放管理服务收入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ind w:right="-123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体育部                 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短期场地、仪器、设备有偿使用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ind w:right="110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总务处、保卫处等       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门面房出租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后勤公司或资产公司     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挂号费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总务处医务所           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治疗费（自费）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总务处医务所           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napToGrid w:val="0"/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/>
    </w:p>
    <w:sectPr>
      <w:pgSz w:w="16838" w:h="11906" w:orient="landscape"/>
      <w:pgMar w:top="1797" w:right="2126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3862604">
    <w:nsid w:val="05983ACC"/>
    <w:multiLevelType w:val="multilevel"/>
    <w:tmpl w:val="05983ACC"/>
    <w:lvl w:ilvl="0" w:tentative="1">
      <w:start w:val="1"/>
      <w:numFmt w:val="japaneseCounting"/>
      <w:lvlText w:val="第%1条"/>
      <w:lvlJc w:val="left"/>
      <w:pPr>
        <w:ind w:left="3070" w:hanging="1935"/>
      </w:pPr>
      <w:rPr>
        <w:rFonts w:hint="default"/>
        <w:b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938626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E7582"/>
    <w:rsid w:val="785E75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2018-09-05T05:49:00Z</dcterms:created>
  <dc:creator>Administrator</dc:creator>
  <cp:lastModifiedBy>Administrator</cp:lastModifiedBy>
  <dcterms:modified xsi:type="dcterms:W3CDTF">2018-09-05T05:52:35Z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